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color w:val="000000" w:themeColor="text1"/>
          <w:lang w:val="zh-CN"/>
        </w:rPr>
        <w:id w:val="8190987"/>
        <w:docPartObj>
          <w:docPartGallery w:val="Table of Contents"/>
          <w:docPartUnique/>
        </w:docPartObj>
      </w:sdtPr>
      <w:sdtEndPr>
        <w:rPr>
          <w:b w:val="0"/>
          <w:bCs w:val="0"/>
          <w:lang w:val="en-US"/>
        </w:rPr>
      </w:sdtEndPr>
      <w:sdtContent>
        <w:p w:rsidR="00E841CA" w:rsidRPr="00412B16" w:rsidRDefault="00E841CA" w:rsidP="00412B16">
          <w:pPr>
            <w:rPr>
              <w:rFonts w:eastAsia="隶书"/>
              <w:b/>
              <w:color w:val="000000" w:themeColor="text1"/>
              <w:sz w:val="28"/>
              <w:szCs w:val="28"/>
            </w:rPr>
          </w:pPr>
          <w:r w:rsidRPr="0018122A">
            <w:rPr>
              <w:rFonts w:eastAsia="隶书"/>
              <w:b/>
              <w:color w:val="000000" w:themeColor="text1"/>
              <w:sz w:val="28"/>
              <w:szCs w:val="28"/>
            </w:rPr>
            <w:tab/>
            <w:t xml:space="preserve">                                   </w:t>
          </w:r>
          <w:r>
            <w:rPr>
              <w:rFonts w:eastAsia="隶书" w:hint="eastAsia"/>
              <w:b/>
              <w:color w:val="000000" w:themeColor="text1"/>
              <w:sz w:val="28"/>
              <w:szCs w:val="28"/>
            </w:rPr>
            <w:t xml:space="preserve">        </w:t>
          </w:r>
          <w:r w:rsidRPr="0018122A">
            <w:rPr>
              <w:rFonts w:eastAsia="隶书"/>
              <w:b/>
              <w:color w:val="000000" w:themeColor="text1"/>
              <w:sz w:val="28"/>
              <w:szCs w:val="28"/>
            </w:rPr>
            <w:t xml:space="preserve">    </w:t>
          </w:r>
        </w:p>
        <w:p w:rsidR="00E841CA" w:rsidRPr="0018122A" w:rsidRDefault="00E841CA" w:rsidP="00045EEB">
          <w:pPr>
            <w:jc w:val="center"/>
            <w:rPr>
              <w:rFonts w:ascii="宋体" w:hAnsi="宋体"/>
              <w:b/>
              <w:color w:val="000000" w:themeColor="text1"/>
              <w:sz w:val="52"/>
              <w:szCs w:val="52"/>
            </w:rPr>
          </w:pPr>
          <w:r w:rsidRPr="0018122A">
            <w:rPr>
              <w:rFonts w:ascii="宋体" w:hAnsi="宋体" w:hint="eastAsia"/>
              <w:b/>
              <w:color w:val="000000" w:themeColor="text1"/>
              <w:sz w:val="52"/>
              <w:szCs w:val="52"/>
            </w:rPr>
            <w:t xml:space="preserve">和龙法院 </w:t>
          </w:r>
        </w:p>
        <w:p w:rsidR="00E841CA" w:rsidRPr="007D7A51" w:rsidRDefault="00E841CA" w:rsidP="00045EEB">
          <w:pPr>
            <w:jc w:val="center"/>
            <w:rPr>
              <w:rFonts w:ascii="宋体" w:hAnsi="宋体"/>
              <w:b/>
              <w:color w:val="000000" w:themeColor="text1"/>
              <w:sz w:val="18"/>
              <w:szCs w:val="18"/>
            </w:rPr>
          </w:pPr>
        </w:p>
        <w:p w:rsidR="00E841CA" w:rsidRPr="0018122A" w:rsidRDefault="00E841CA" w:rsidP="00045EEB">
          <w:pPr>
            <w:jc w:val="center"/>
            <w:rPr>
              <w:rFonts w:ascii="宋体" w:hAnsi="宋体"/>
              <w:b/>
              <w:color w:val="000000" w:themeColor="text1"/>
              <w:sz w:val="72"/>
              <w:szCs w:val="72"/>
            </w:rPr>
          </w:pPr>
          <w:r w:rsidRPr="0018122A">
            <w:rPr>
              <w:rFonts w:ascii="宋体" w:hAnsi="宋体" w:hint="eastAsia"/>
              <w:b/>
              <w:color w:val="000000" w:themeColor="text1"/>
              <w:sz w:val="72"/>
              <w:szCs w:val="72"/>
            </w:rPr>
            <w:t>审判管理工作通报</w:t>
          </w:r>
        </w:p>
        <w:p w:rsidR="00E841CA" w:rsidRPr="0018122A" w:rsidRDefault="00E841CA" w:rsidP="00045EEB">
          <w:pPr>
            <w:rPr>
              <w:rFonts w:ascii="宋体" w:hAnsi="宋体"/>
              <w:b/>
              <w:color w:val="000000" w:themeColor="text1"/>
              <w:sz w:val="28"/>
              <w:szCs w:val="28"/>
            </w:rPr>
          </w:pPr>
        </w:p>
        <w:p w:rsidR="00E841CA" w:rsidRPr="0018122A" w:rsidRDefault="00E841CA" w:rsidP="00045EEB">
          <w:pPr>
            <w:ind w:leftChars="-67" w:left="-141" w:rightChars="-87" w:right="-183"/>
            <w:rPr>
              <w:rFonts w:ascii="宋体" w:hAnsi="宋体"/>
              <w:b/>
              <w:color w:val="000000" w:themeColor="text1"/>
              <w:sz w:val="28"/>
              <w:szCs w:val="28"/>
            </w:rPr>
          </w:pPr>
          <w:r w:rsidRPr="0018122A">
            <w:rPr>
              <w:rFonts w:ascii="宋体" w:hAnsi="宋体" w:hint="eastAsia"/>
              <w:b/>
              <w:color w:val="000000" w:themeColor="text1"/>
              <w:sz w:val="28"/>
              <w:szCs w:val="28"/>
              <w:u w:val="thick"/>
            </w:rPr>
            <w:t xml:space="preserve">和龙法院审判管理办公室 </w:t>
          </w:r>
          <w:r w:rsidRPr="0018122A">
            <w:rPr>
              <w:rFonts w:ascii="宋体" w:hAnsi="宋体"/>
              <w:b/>
              <w:color w:val="000000" w:themeColor="text1"/>
              <w:sz w:val="28"/>
              <w:szCs w:val="28"/>
              <w:u w:val="thick"/>
            </w:rPr>
            <w:t>20</w:t>
          </w:r>
          <w:r w:rsidRPr="0018122A">
            <w:rPr>
              <w:rFonts w:ascii="宋体" w:hAnsi="宋体" w:hint="eastAsia"/>
              <w:b/>
              <w:color w:val="000000" w:themeColor="text1"/>
              <w:sz w:val="28"/>
              <w:szCs w:val="28"/>
              <w:u w:val="thick"/>
            </w:rPr>
            <w:t>19年</w:t>
          </w:r>
          <w:r>
            <w:rPr>
              <w:rFonts w:ascii="宋体" w:hAnsi="宋体" w:hint="eastAsia"/>
              <w:b/>
              <w:color w:val="000000" w:themeColor="text1"/>
              <w:sz w:val="28"/>
              <w:szCs w:val="28"/>
              <w:u w:val="thick"/>
            </w:rPr>
            <w:t>7</w:t>
          </w:r>
          <w:r w:rsidRPr="0018122A">
            <w:rPr>
              <w:rFonts w:ascii="宋体" w:hAnsi="宋体" w:hint="eastAsia"/>
              <w:b/>
              <w:color w:val="000000" w:themeColor="text1"/>
              <w:sz w:val="28"/>
              <w:szCs w:val="28"/>
              <w:u w:val="thick"/>
            </w:rPr>
            <w:t>月</w:t>
          </w:r>
          <w:r>
            <w:rPr>
              <w:rFonts w:ascii="宋体" w:hAnsi="宋体" w:hint="eastAsia"/>
              <w:b/>
              <w:color w:val="000000" w:themeColor="text1"/>
              <w:sz w:val="28"/>
              <w:szCs w:val="28"/>
              <w:u w:val="thick"/>
            </w:rPr>
            <w:t>03</w:t>
          </w:r>
          <w:r w:rsidRPr="0018122A">
            <w:rPr>
              <w:rFonts w:ascii="宋体" w:hAnsi="宋体" w:hint="eastAsia"/>
              <w:b/>
              <w:color w:val="000000" w:themeColor="text1"/>
              <w:sz w:val="28"/>
              <w:szCs w:val="28"/>
              <w:u w:val="thick"/>
            </w:rPr>
            <w:t>日（2019年第</w:t>
          </w:r>
          <w:r>
            <w:rPr>
              <w:rFonts w:ascii="宋体" w:hAnsi="宋体" w:hint="eastAsia"/>
              <w:b/>
              <w:color w:val="000000" w:themeColor="text1"/>
              <w:sz w:val="28"/>
              <w:szCs w:val="28"/>
              <w:u w:val="thick"/>
            </w:rPr>
            <w:t>6</w:t>
          </w:r>
          <w:r w:rsidRPr="0018122A">
            <w:rPr>
              <w:rFonts w:ascii="宋体" w:hAnsi="宋体" w:hint="eastAsia"/>
              <w:b/>
              <w:color w:val="000000" w:themeColor="text1"/>
              <w:sz w:val="28"/>
              <w:szCs w:val="28"/>
              <w:u w:val="thick"/>
            </w:rPr>
            <w:t>期）</w:t>
          </w:r>
        </w:p>
        <w:p w:rsidR="00E841CA" w:rsidRPr="0018122A" w:rsidRDefault="00E841CA" w:rsidP="00045EEB">
          <w:pPr>
            <w:rPr>
              <w:rFonts w:ascii="宋体" w:hAnsi="宋体"/>
              <w:b/>
              <w:color w:val="000000" w:themeColor="text1"/>
              <w:sz w:val="30"/>
              <w:szCs w:val="30"/>
            </w:rPr>
          </w:pPr>
          <w:r w:rsidRPr="0018122A">
            <w:rPr>
              <w:rFonts w:ascii="宋体" w:hAnsi="宋体" w:hint="eastAsia"/>
              <w:b/>
              <w:color w:val="000000" w:themeColor="text1"/>
              <w:sz w:val="30"/>
              <w:szCs w:val="30"/>
            </w:rPr>
            <w:t xml:space="preserve">         </w:t>
          </w:r>
          <w:r w:rsidRPr="0018122A">
            <w:rPr>
              <w:rFonts w:ascii="宋体" w:hAnsi="宋体" w:hint="eastAsia"/>
              <w:b/>
              <w:color w:val="000000" w:themeColor="text1"/>
              <w:sz w:val="36"/>
              <w:szCs w:val="36"/>
            </w:rPr>
            <w:t>本期主要内容：</w:t>
          </w:r>
          <w:r w:rsidRPr="0018122A">
            <w:rPr>
              <w:rFonts w:ascii="宋体" w:hAnsi="宋体"/>
              <w:b/>
              <w:color w:val="000000" w:themeColor="text1"/>
              <w:sz w:val="36"/>
              <w:szCs w:val="36"/>
            </w:rPr>
            <w:t xml:space="preserve">                 </w:t>
          </w:r>
        </w:p>
        <w:p w:rsidR="00E841CA" w:rsidRPr="0018122A" w:rsidRDefault="00E841CA" w:rsidP="00045EEB">
          <w:pPr>
            <w:rPr>
              <w:rFonts w:ascii="宋体" w:hAnsi="宋体"/>
              <w:b/>
              <w:color w:val="000000" w:themeColor="text1"/>
              <w:sz w:val="30"/>
              <w:szCs w:val="30"/>
            </w:rPr>
          </w:pP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审判管理综合情况</w:t>
          </w: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审判效率评估</w:t>
          </w: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审判公正评估</w:t>
          </w: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审判效果评估</w:t>
          </w: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审限管理</w:t>
          </w:r>
        </w:p>
        <w:p w:rsidR="00E841CA" w:rsidRPr="0018122A" w:rsidRDefault="00E841CA"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其他</w:t>
          </w:r>
        </w:p>
        <w:p w:rsidR="00E841CA" w:rsidRDefault="00E841CA" w:rsidP="00045EEB">
          <w:pPr>
            <w:ind w:left="3360"/>
            <w:rPr>
              <w:rFonts w:ascii="宋体" w:hAnsi="宋体"/>
              <w:b/>
              <w:color w:val="000000" w:themeColor="text1"/>
              <w:sz w:val="30"/>
              <w:szCs w:val="30"/>
            </w:rPr>
          </w:pPr>
        </w:p>
        <w:p w:rsidR="0001664A" w:rsidRDefault="0001664A" w:rsidP="00045EEB">
          <w:pPr>
            <w:ind w:left="3360"/>
            <w:rPr>
              <w:rFonts w:ascii="宋体" w:hAnsi="宋体" w:hint="eastAsia"/>
              <w:b/>
              <w:color w:val="000000" w:themeColor="text1"/>
              <w:sz w:val="30"/>
              <w:szCs w:val="30"/>
            </w:rPr>
          </w:pPr>
        </w:p>
        <w:p w:rsidR="00412B16" w:rsidRPr="0018122A" w:rsidRDefault="00412B16" w:rsidP="00045EEB">
          <w:pPr>
            <w:ind w:left="3360"/>
            <w:rPr>
              <w:rFonts w:ascii="宋体" w:hAnsi="宋体"/>
              <w:b/>
              <w:color w:val="000000" w:themeColor="text1"/>
              <w:sz w:val="30"/>
              <w:szCs w:val="30"/>
            </w:rPr>
          </w:pPr>
        </w:p>
        <w:p w:rsidR="00E841CA" w:rsidRPr="0018122A" w:rsidRDefault="00E841CA" w:rsidP="00045EEB">
          <w:pPr>
            <w:ind w:leftChars="-200" w:left="-1" w:hangingChars="139" w:hanging="419"/>
            <w:rPr>
              <w:rFonts w:ascii="宋体" w:hAnsi="宋体"/>
              <w:b/>
              <w:color w:val="000000" w:themeColor="text1"/>
              <w:sz w:val="30"/>
              <w:szCs w:val="30"/>
            </w:rPr>
          </w:pPr>
        </w:p>
        <w:p w:rsidR="00E841CA" w:rsidRPr="0018122A" w:rsidRDefault="00E841CA" w:rsidP="00045EEB">
          <w:pPr>
            <w:rPr>
              <w:rFonts w:ascii="宋体" w:hAnsi="宋体"/>
              <w:b/>
              <w:color w:val="000000" w:themeColor="text1"/>
              <w:sz w:val="30"/>
              <w:szCs w:val="30"/>
            </w:rPr>
          </w:pPr>
          <w:r w:rsidRPr="0018122A">
            <w:rPr>
              <w:rFonts w:ascii="宋体" w:hAnsi="宋体"/>
              <w:b/>
              <w:color w:val="000000" w:themeColor="text1"/>
              <w:sz w:val="30"/>
              <w:szCs w:val="30"/>
            </w:rPr>
            <w:t xml:space="preserve">  </w:t>
          </w:r>
          <w:r w:rsidRPr="0018122A">
            <w:rPr>
              <w:rFonts w:ascii="宋体" w:hAnsi="宋体" w:hint="eastAsia"/>
              <w:b/>
              <w:color w:val="000000" w:themeColor="text1"/>
              <w:sz w:val="30"/>
              <w:szCs w:val="30"/>
            </w:rPr>
            <w:t xml:space="preserve">   </w:t>
          </w:r>
          <w:proofErr w:type="gramStart"/>
          <w:r w:rsidRPr="0018122A">
            <w:rPr>
              <w:rFonts w:ascii="宋体" w:hAnsi="宋体" w:hint="eastAsia"/>
              <w:b/>
              <w:color w:val="000000" w:themeColor="text1"/>
              <w:sz w:val="30"/>
              <w:szCs w:val="30"/>
            </w:rPr>
            <w:t>本统计</w:t>
          </w:r>
          <w:proofErr w:type="gramEnd"/>
          <w:r w:rsidRPr="0018122A">
            <w:rPr>
              <w:rFonts w:ascii="宋体" w:hAnsi="宋体" w:hint="eastAsia"/>
              <w:b/>
              <w:color w:val="000000" w:themeColor="text1"/>
              <w:sz w:val="30"/>
              <w:szCs w:val="30"/>
            </w:rPr>
            <w:t>期间为：</w:t>
          </w:r>
          <w:r>
            <w:rPr>
              <w:rFonts w:ascii="宋体" w:hAnsi="宋体" w:hint="eastAsia"/>
              <w:b/>
              <w:color w:val="000000" w:themeColor="text1"/>
              <w:sz w:val="30"/>
              <w:szCs w:val="30"/>
            </w:rPr>
            <w:t>2019年1月</w:t>
          </w:r>
          <w:r w:rsidRPr="0018122A">
            <w:rPr>
              <w:rFonts w:ascii="宋体" w:hAnsi="宋体" w:hint="eastAsia"/>
              <w:b/>
              <w:color w:val="000000" w:themeColor="text1"/>
              <w:sz w:val="30"/>
              <w:szCs w:val="30"/>
            </w:rPr>
            <w:t>1日至</w:t>
          </w:r>
          <w:r>
            <w:rPr>
              <w:rFonts w:ascii="宋体" w:hAnsi="宋体" w:hint="eastAsia"/>
              <w:b/>
              <w:color w:val="000000" w:themeColor="text1"/>
              <w:sz w:val="30"/>
              <w:szCs w:val="30"/>
            </w:rPr>
            <w:t>2019年6月</w:t>
          </w:r>
          <w:r w:rsidRPr="0018122A">
            <w:rPr>
              <w:rFonts w:ascii="宋体" w:hAnsi="宋体" w:hint="eastAsia"/>
              <w:b/>
              <w:color w:val="000000" w:themeColor="text1"/>
              <w:sz w:val="30"/>
              <w:szCs w:val="30"/>
            </w:rPr>
            <w:t>3</w:t>
          </w:r>
          <w:r>
            <w:rPr>
              <w:rFonts w:ascii="宋体" w:hAnsi="宋体" w:hint="eastAsia"/>
              <w:b/>
              <w:color w:val="000000" w:themeColor="text1"/>
              <w:sz w:val="30"/>
              <w:szCs w:val="30"/>
            </w:rPr>
            <w:t>0</w:t>
          </w:r>
          <w:r w:rsidRPr="0018122A">
            <w:rPr>
              <w:rFonts w:ascii="宋体" w:hAnsi="宋体" w:hint="eastAsia"/>
              <w:b/>
              <w:color w:val="000000" w:themeColor="text1"/>
              <w:sz w:val="30"/>
              <w:szCs w:val="30"/>
            </w:rPr>
            <w:t>日</w:t>
          </w:r>
        </w:p>
        <w:p w:rsidR="00E841CA" w:rsidRPr="0018122A" w:rsidRDefault="00E841CA" w:rsidP="00045EEB">
          <w:pPr>
            <w:rPr>
              <w:rFonts w:ascii="宋体" w:hAnsi="宋体"/>
              <w:b/>
              <w:color w:val="000000" w:themeColor="text1"/>
              <w:sz w:val="30"/>
              <w:szCs w:val="30"/>
              <w:u w:val="thick"/>
            </w:rPr>
          </w:pPr>
        </w:p>
        <w:p w:rsidR="00E841CA" w:rsidRPr="0018122A" w:rsidRDefault="00E841CA" w:rsidP="00045EEB">
          <w:pPr>
            <w:pStyle w:val="TOC1"/>
            <w:tabs>
              <w:tab w:val="left" w:pos="990"/>
              <w:tab w:val="center" w:pos="4535"/>
            </w:tabs>
            <w:jc w:val="center"/>
            <w:rPr>
              <w:color w:val="000000" w:themeColor="text1"/>
            </w:rPr>
          </w:pPr>
          <w:r w:rsidRPr="0018122A">
            <w:rPr>
              <w:color w:val="000000" w:themeColor="text1"/>
              <w:sz w:val="52"/>
              <w:szCs w:val="52"/>
              <w:lang w:val="zh-CN"/>
            </w:rPr>
            <w:lastRenderedPageBreak/>
            <w:t>目</w:t>
          </w:r>
          <w:r w:rsidRPr="0018122A">
            <w:rPr>
              <w:rFonts w:hint="eastAsia"/>
              <w:color w:val="000000" w:themeColor="text1"/>
              <w:sz w:val="52"/>
              <w:szCs w:val="52"/>
              <w:lang w:val="zh-CN"/>
            </w:rPr>
            <w:t xml:space="preserve">     </w:t>
          </w:r>
          <w:r w:rsidRPr="0018122A">
            <w:rPr>
              <w:color w:val="000000" w:themeColor="text1"/>
              <w:sz w:val="52"/>
              <w:szCs w:val="52"/>
              <w:lang w:val="zh-CN"/>
            </w:rPr>
            <w:t>录</w:t>
          </w:r>
        </w:p>
        <w:p w:rsidR="00CE7F09" w:rsidRDefault="002816DA">
          <w:pPr>
            <w:pStyle w:val="10"/>
            <w:tabs>
              <w:tab w:val="right" w:leader="dot" w:pos="9060"/>
            </w:tabs>
            <w:rPr>
              <w:rFonts w:asciiTheme="minorHAnsi" w:eastAsiaTheme="minorEastAsia" w:hAnsiTheme="minorHAnsi" w:cstheme="minorBidi"/>
              <w:noProof/>
              <w:szCs w:val="22"/>
            </w:rPr>
          </w:pPr>
          <w:r w:rsidRPr="0018122A">
            <w:rPr>
              <w:color w:val="000000" w:themeColor="text1"/>
            </w:rPr>
            <w:fldChar w:fldCharType="begin"/>
          </w:r>
          <w:r w:rsidR="00E841CA" w:rsidRPr="0018122A">
            <w:rPr>
              <w:color w:val="000000" w:themeColor="text1"/>
            </w:rPr>
            <w:instrText xml:space="preserve"> TOC \o "1-3" \h \z \u </w:instrText>
          </w:r>
          <w:r w:rsidRPr="0018122A">
            <w:rPr>
              <w:color w:val="000000" w:themeColor="text1"/>
            </w:rPr>
            <w:fldChar w:fldCharType="separate"/>
          </w:r>
          <w:hyperlink w:anchor="_Toc25136031" w:history="1">
            <w:r w:rsidR="00CE7F09" w:rsidRPr="00236A46">
              <w:rPr>
                <w:rStyle w:val="a8"/>
                <w:rFonts w:hint="eastAsia"/>
                <w:noProof/>
              </w:rPr>
              <w:t>一、</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月和龙法院审判执行工作总体情况</w:t>
            </w:r>
            <w:r w:rsidR="00CE7F09">
              <w:rPr>
                <w:noProof/>
                <w:webHidden/>
              </w:rPr>
              <w:tab/>
            </w:r>
            <w:r>
              <w:rPr>
                <w:noProof/>
                <w:webHidden/>
              </w:rPr>
              <w:fldChar w:fldCharType="begin"/>
            </w:r>
            <w:r w:rsidR="00CE7F09">
              <w:rPr>
                <w:noProof/>
                <w:webHidden/>
              </w:rPr>
              <w:instrText xml:space="preserve"> PAGEREF _Toc25136031 \h </w:instrText>
            </w:r>
            <w:r>
              <w:rPr>
                <w:noProof/>
                <w:webHidden/>
              </w:rPr>
            </w:r>
            <w:r>
              <w:rPr>
                <w:noProof/>
                <w:webHidden/>
              </w:rPr>
              <w:fldChar w:fldCharType="separate"/>
            </w:r>
            <w:r w:rsidR="00CE7F09">
              <w:rPr>
                <w:noProof/>
                <w:webHidden/>
              </w:rPr>
              <w:t>1</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32" w:history="1">
            <w:r w:rsidR="00CE7F09" w:rsidRPr="00236A46">
              <w:rPr>
                <w:rStyle w:val="a8"/>
                <w:rFonts w:hint="eastAsia"/>
                <w:noProof/>
              </w:rPr>
              <w:t>二、</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月和龙法院诉讼案件总体情况</w:t>
            </w:r>
            <w:r w:rsidR="00CE7F09">
              <w:rPr>
                <w:noProof/>
                <w:webHidden/>
              </w:rPr>
              <w:tab/>
            </w:r>
            <w:r>
              <w:rPr>
                <w:noProof/>
                <w:webHidden/>
              </w:rPr>
              <w:fldChar w:fldCharType="begin"/>
            </w:r>
            <w:r w:rsidR="00CE7F09">
              <w:rPr>
                <w:noProof/>
                <w:webHidden/>
              </w:rPr>
              <w:instrText xml:space="preserve"> PAGEREF _Toc25136032 \h </w:instrText>
            </w:r>
            <w:r>
              <w:rPr>
                <w:noProof/>
                <w:webHidden/>
              </w:rPr>
            </w:r>
            <w:r>
              <w:rPr>
                <w:noProof/>
                <w:webHidden/>
              </w:rPr>
              <w:fldChar w:fldCharType="separate"/>
            </w:r>
            <w:r w:rsidR="00CE7F09">
              <w:rPr>
                <w:noProof/>
                <w:webHidden/>
              </w:rPr>
              <w:t>2</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33" w:history="1">
            <w:r w:rsidR="00CE7F09" w:rsidRPr="00236A46">
              <w:rPr>
                <w:rStyle w:val="a8"/>
                <w:rFonts w:hint="eastAsia"/>
                <w:noProof/>
              </w:rPr>
              <w:t>三、</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月和龙法院诉讼案件新收情况</w:t>
            </w:r>
            <w:r w:rsidR="00CE7F09">
              <w:rPr>
                <w:noProof/>
                <w:webHidden/>
              </w:rPr>
              <w:tab/>
            </w:r>
            <w:r>
              <w:rPr>
                <w:noProof/>
                <w:webHidden/>
              </w:rPr>
              <w:fldChar w:fldCharType="begin"/>
            </w:r>
            <w:r w:rsidR="00CE7F09">
              <w:rPr>
                <w:noProof/>
                <w:webHidden/>
              </w:rPr>
              <w:instrText xml:space="preserve"> PAGEREF _Toc25136033 \h </w:instrText>
            </w:r>
            <w:r>
              <w:rPr>
                <w:noProof/>
                <w:webHidden/>
              </w:rPr>
            </w:r>
            <w:r>
              <w:rPr>
                <w:noProof/>
                <w:webHidden/>
              </w:rPr>
              <w:fldChar w:fldCharType="separate"/>
            </w:r>
            <w:r w:rsidR="00CE7F09">
              <w:rPr>
                <w:noProof/>
                <w:webHidden/>
              </w:rPr>
              <w:t>4</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34" w:history="1">
            <w:r w:rsidR="00CE7F09" w:rsidRPr="00236A46">
              <w:rPr>
                <w:rStyle w:val="a8"/>
                <w:rFonts w:hint="eastAsia"/>
                <w:noProof/>
              </w:rPr>
              <w:t>（一）</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月和龙法院诉讼案件新收类型分布情况</w:t>
            </w:r>
            <w:r w:rsidR="00CE7F09">
              <w:rPr>
                <w:noProof/>
                <w:webHidden/>
              </w:rPr>
              <w:tab/>
            </w:r>
            <w:r>
              <w:rPr>
                <w:noProof/>
                <w:webHidden/>
              </w:rPr>
              <w:fldChar w:fldCharType="begin"/>
            </w:r>
            <w:r w:rsidR="00CE7F09">
              <w:rPr>
                <w:noProof/>
                <w:webHidden/>
              </w:rPr>
              <w:instrText xml:space="preserve"> PAGEREF _Toc25136034 \h </w:instrText>
            </w:r>
            <w:r>
              <w:rPr>
                <w:noProof/>
                <w:webHidden/>
              </w:rPr>
            </w:r>
            <w:r>
              <w:rPr>
                <w:noProof/>
                <w:webHidden/>
              </w:rPr>
              <w:fldChar w:fldCharType="separate"/>
            </w:r>
            <w:r w:rsidR="00CE7F09">
              <w:rPr>
                <w:noProof/>
                <w:webHidden/>
              </w:rPr>
              <w:t>4</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35" w:history="1">
            <w:r w:rsidR="00CE7F09" w:rsidRPr="00236A46">
              <w:rPr>
                <w:rStyle w:val="a8"/>
                <w:rFonts w:hint="eastAsia"/>
                <w:noProof/>
              </w:rPr>
              <w:t>（二）</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月和龙法院新收诉讼案件案由、罪名情况</w:t>
            </w:r>
            <w:r w:rsidR="00CE7F09">
              <w:rPr>
                <w:noProof/>
                <w:webHidden/>
              </w:rPr>
              <w:tab/>
            </w:r>
            <w:r>
              <w:rPr>
                <w:noProof/>
                <w:webHidden/>
              </w:rPr>
              <w:fldChar w:fldCharType="begin"/>
            </w:r>
            <w:r w:rsidR="00CE7F09">
              <w:rPr>
                <w:noProof/>
                <w:webHidden/>
              </w:rPr>
              <w:instrText xml:space="preserve"> PAGEREF _Toc25136035 \h </w:instrText>
            </w:r>
            <w:r>
              <w:rPr>
                <w:noProof/>
                <w:webHidden/>
              </w:rPr>
            </w:r>
            <w:r>
              <w:rPr>
                <w:noProof/>
                <w:webHidden/>
              </w:rPr>
              <w:fldChar w:fldCharType="separate"/>
            </w:r>
            <w:r w:rsidR="00CE7F09">
              <w:rPr>
                <w:noProof/>
                <w:webHidden/>
              </w:rPr>
              <w:t>4</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36" w:history="1">
            <w:r w:rsidR="00CE7F09" w:rsidRPr="00236A46">
              <w:rPr>
                <w:rStyle w:val="a8"/>
                <w:rFonts w:hint="eastAsia"/>
                <w:noProof/>
              </w:rPr>
              <w:t>四、</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月和龙法院审结诉讼案件情况</w:t>
            </w:r>
            <w:r w:rsidR="00CE7F09">
              <w:rPr>
                <w:noProof/>
                <w:webHidden/>
              </w:rPr>
              <w:tab/>
            </w:r>
            <w:r>
              <w:rPr>
                <w:noProof/>
                <w:webHidden/>
              </w:rPr>
              <w:fldChar w:fldCharType="begin"/>
            </w:r>
            <w:r w:rsidR="00CE7F09">
              <w:rPr>
                <w:noProof/>
                <w:webHidden/>
              </w:rPr>
              <w:instrText xml:space="preserve"> PAGEREF _Toc25136036 \h </w:instrText>
            </w:r>
            <w:r>
              <w:rPr>
                <w:noProof/>
                <w:webHidden/>
              </w:rPr>
            </w:r>
            <w:r>
              <w:rPr>
                <w:noProof/>
                <w:webHidden/>
              </w:rPr>
              <w:fldChar w:fldCharType="separate"/>
            </w:r>
            <w:r w:rsidR="00CE7F09">
              <w:rPr>
                <w:noProof/>
                <w:webHidden/>
              </w:rPr>
              <w:t>6</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37" w:history="1">
            <w:r w:rsidR="00CE7F09" w:rsidRPr="00236A46">
              <w:rPr>
                <w:rStyle w:val="a8"/>
                <w:rFonts w:hint="eastAsia"/>
                <w:noProof/>
              </w:rPr>
              <w:t>（一）</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月和龙法院审结诉讼案件类型分布情况</w:t>
            </w:r>
            <w:r w:rsidR="00CE7F09">
              <w:rPr>
                <w:noProof/>
                <w:webHidden/>
              </w:rPr>
              <w:tab/>
            </w:r>
            <w:r>
              <w:rPr>
                <w:noProof/>
                <w:webHidden/>
              </w:rPr>
              <w:fldChar w:fldCharType="begin"/>
            </w:r>
            <w:r w:rsidR="00CE7F09">
              <w:rPr>
                <w:noProof/>
                <w:webHidden/>
              </w:rPr>
              <w:instrText xml:space="preserve"> PAGEREF _Toc25136037 \h </w:instrText>
            </w:r>
            <w:r>
              <w:rPr>
                <w:noProof/>
                <w:webHidden/>
              </w:rPr>
            </w:r>
            <w:r>
              <w:rPr>
                <w:noProof/>
                <w:webHidden/>
              </w:rPr>
              <w:fldChar w:fldCharType="separate"/>
            </w:r>
            <w:r w:rsidR="00CE7F09">
              <w:rPr>
                <w:noProof/>
                <w:webHidden/>
              </w:rPr>
              <w:t>6</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38" w:history="1">
            <w:r w:rsidR="00CE7F09" w:rsidRPr="00236A46">
              <w:rPr>
                <w:rStyle w:val="a8"/>
                <w:rFonts w:hint="eastAsia"/>
                <w:noProof/>
              </w:rPr>
              <w:t>（二）</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月和龙法院审结案件的案由、罪名情况</w:t>
            </w:r>
            <w:r w:rsidR="00CE7F09">
              <w:rPr>
                <w:noProof/>
                <w:webHidden/>
              </w:rPr>
              <w:tab/>
            </w:r>
            <w:r>
              <w:rPr>
                <w:noProof/>
                <w:webHidden/>
              </w:rPr>
              <w:fldChar w:fldCharType="begin"/>
            </w:r>
            <w:r w:rsidR="00CE7F09">
              <w:rPr>
                <w:noProof/>
                <w:webHidden/>
              </w:rPr>
              <w:instrText xml:space="preserve"> PAGEREF _Toc25136038 \h </w:instrText>
            </w:r>
            <w:r>
              <w:rPr>
                <w:noProof/>
                <w:webHidden/>
              </w:rPr>
            </w:r>
            <w:r>
              <w:rPr>
                <w:noProof/>
                <w:webHidden/>
              </w:rPr>
              <w:fldChar w:fldCharType="separate"/>
            </w:r>
            <w:r w:rsidR="00CE7F09">
              <w:rPr>
                <w:noProof/>
                <w:webHidden/>
              </w:rPr>
              <w:t>7</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39" w:history="1">
            <w:r w:rsidR="00CE7F09" w:rsidRPr="00236A46">
              <w:rPr>
                <w:rStyle w:val="a8"/>
                <w:rFonts w:hint="eastAsia"/>
                <w:noProof/>
              </w:rPr>
              <w:t>（三）</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月和龙法院法定（正常）审限内结案率情况</w:t>
            </w:r>
            <w:r w:rsidR="00CE7F09">
              <w:rPr>
                <w:noProof/>
                <w:webHidden/>
              </w:rPr>
              <w:tab/>
            </w:r>
            <w:r>
              <w:rPr>
                <w:noProof/>
                <w:webHidden/>
              </w:rPr>
              <w:fldChar w:fldCharType="begin"/>
            </w:r>
            <w:r w:rsidR="00CE7F09">
              <w:rPr>
                <w:noProof/>
                <w:webHidden/>
              </w:rPr>
              <w:instrText xml:space="preserve"> PAGEREF _Toc25136039 \h </w:instrText>
            </w:r>
            <w:r>
              <w:rPr>
                <w:noProof/>
                <w:webHidden/>
              </w:rPr>
            </w:r>
            <w:r>
              <w:rPr>
                <w:noProof/>
                <w:webHidden/>
              </w:rPr>
              <w:fldChar w:fldCharType="separate"/>
            </w:r>
            <w:r w:rsidR="00CE7F09">
              <w:rPr>
                <w:noProof/>
                <w:webHidden/>
              </w:rPr>
              <w:t>9</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0" w:history="1">
            <w:r w:rsidR="00CE7F09" w:rsidRPr="00236A46">
              <w:rPr>
                <w:rStyle w:val="a8"/>
                <w:rFonts w:hint="eastAsia"/>
                <w:noProof/>
              </w:rPr>
              <w:t>（四）</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月和龙法院诉讼案件结收比情况统计表</w:t>
            </w:r>
            <w:r w:rsidR="00CE7F09">
              <w:rPr>
                <w:noProof/>
                <w:webHidden/>
              </w:rPr>
              <w:tab/>
            </w:r>
            <w:r>
              <w:rPr>
                <w:noProof/>
                <w:webHidden/>
              </w:rPr>
              <w:fldChar w:fldCharType="begin"/>
            </w:r>
            <w:r w:rsidR="00CE7F09">
              <w:rPr>
                <w:noProof/>
                <w:webHidden/>
              </w:rPr>
              <w:instrText xml:space="preserve"> PAGEREF _Toc25136040 \h </w:instrText>
            </w:r>
            <w:r>
              <w:rPr>
                <w:noProof/>
                <w:webHidden/>
              </w:rPr>
            </w:r>
            <w:r>
              <w:rPr>
                <w:noProof/>
                <w:webHidden/>
              </w:rPr>
              <w:fldChar w:fldCharType="separate"/>
            </w:r>
            <w:r w:rsidR="00CE7F09">
              <w:rPr>
                <w:noProof/>
                <w:webHidden/>
              </w:rPr>
              <w:t>9</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41" w:history="1">
            <w:r w:rsidR="00CE7F09" w:rsidRPr="00236A46">
              <w:rPr>
                <w:rStyle w:val="a8"/>
                <w:rFonts w:hint="eastAsia"/>
                <w:noProof/>
              </w:rPr>
              <w:t>五、</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月和龙法院诉讼案件未结情况</w:t>
            </w:r>
            <w:r w:rsidR="00CE7F09">
              <w:rPr>
                <w:noProof/>
                <w:webHidden/>
              </w:rPr>
              <w:tab/>
            </w:r>
            <w:r>
              <w:rPr>
                <w:noProof/>
                <w:webHidden/>
              </w:rPr>
              <w:fldChar w:fldCharType="begin"/>
            </w:r>
            <w:r w:rsidR="00CE7F09">
              <w:rPr>
                <w:noProof/>
                <w:webHidden/>
              </w:rPr>
              <w:instrText xml:space="preserve"> PAGEREF _Toc25136041 \h </w:instrText>
            </w:r>
            <w:r>
              <w:rPr>
                <w:noProof/>
                <w:webHidden/>
              </w:rPr>
            </w:r>
            <w:r>
              <w:rPr>
                <w:noProof/>
                <w:webHidden/>
              </w:rPr>
              <w:fldChar w:fldCharType="separate"/>
            </w:r>
            <w:r w:rsidR="00CE7F09">
              <w:rPr>
                <w:noProof/>
                <w:webHidden/>
              </w:rPr>
              <w:t>9</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2" w:history="1">
            <w:r w:rsidR="00CE7F09" w:rsidRPr="00236A46">
              <w:rPr>
                <w:rStyle w:val="a8"/>
                <w:rFonts w:hint="eastAsia"/>
                <w:noProof/>
              </w:rPr>
              <w:t>（一）</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月和龙法院长期未结诉讼案件占比情况</w:t>
            </w:r>
            <w:r w:rsidR="00CE7F09">
              <w:rPr>
                <w:noProof/>
                <w:webHidden/>
              </w:rPr>
              <w:tab/>
            </w:r>
            <w:r>
              <w:rPr>
                <w:noProof/>
                <w:webHidden/>
              </w:rPr>
              <w:fldChar w:fldCharType="begin"/>
            </w:r>
            <w:r w:rsidR="00CE7F09">
              <w:rPr>
                <w:noProof/>
                <w:webHidden/>
              </w:rPr>
              <w:instrText xml:space="preserve"> PAGEREF _Toc25136042 \h </w:instrText>
            </w:r>
            <w:r>
              <w:rPr>
                <w:noProof/>
                <w:webHidden/>
              </w:rPr>
            </w:r>
            <w:r>
              <w:rPr>
                <w:noProof/>
                <w:webHidden/>
              </w:rPr>
              <w:fldChar w:fldCharType="separate"/>
            </w:r>
            <w:r w:rsidR="00CE7F09">
              <w:rPr>
                <w:noProof/>
                <w:webHidden/>
              </w:rPr>
              <w:t>9</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3" w:history="1">
            <w:r w:rsidR="00CE7F09" w:rsidRPr="00236A46">
              <w:rPr>
                <w:rStyle w:val="a8"/>
                <w:rFonts w:hint="eastAsia"/>
                <w:noProof/>
              </w:rPr>
              <w:t>（二）</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月延长审限未结比情况</w:t>
            </w:r>
            <w:r w:rsidR="00CE7F09">
              <w:rPr>
                <w:noProof/>
                <w:webHidden/>
              </w:rPr>
              <w:tab/>
            </w:r>
            <w:r>
              <w:rPr>
                <w:noProof/>
                <w:webHidden/>
              </w:rPr>
              <w:fldChar w:fldCharType="begin"/>
            </w:r>
            <w:r w:rsidR="00CE7F09">
              <w:rPr>
                <w:noProof/>
                <w:webHidden/>
              </w:rPr>
              <w:instrText xml:space="preserve"> PAGEREF _Toc25136043 \h </w:instrText>
            </w:r>
            <w:r>
              <w:rPr>
                <w:noProof/>
                <w:webHidden/>
              </w:rPr>
            </w:r>
            <w:r>
              <w:rPr>
                <w:noProof/>
                <w:webHidden/>
              </w:rPr>
              <w:fldChar w:fldCharType="separate"/>
            </w:r>
            <w:r w:rsidR="00CE7F09">
              <w:rPr>
                <w:noProof/>
                <w:webHidden/>
              </w:rPr>
              <w:t>10</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44" w:history="1">
            <w:r w:rsidR="00CE7F09" w:rsidRPr="00236A46">
              <w:rPr>
                <w:rStyle w:val="a8"/>
                <w:rFonts w:hint="eastAsia"/>
                <w:noProof/>
              </w:rPr>
              <w:t>六、</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月和龙法院均衡结案情况</w:t>
            </w:r>
            <w:r w:rsidR="00CE7F09">
              <w:rPr>
                <w:noProof/>
                <w:webHidden/>
              </w:rPr>
              <w:tab/>
            </w:r>
            <w:r>
              <w:rPr>
                <w:noProof/>
                <w:webHidden/>
              </w:rPr>
              <w:fldChar w:fldCharType="begin"/>
            </w:r>
            <w:r w:rsidR="00CE7F09">
              <w:rPr>
                <w:noProof/>
                <w:webHidden/>
              </w:rPr>
              <w:instrText xml:space="preserve"> PAGEREF _Toc25136044 \h </w:instrText>
            </w:r>
            <w:r>
              <w:rPr>
                <w:noProof/>
                <w:webHidden/>
              </w:rPr>
            </w:r>
            <w:r>
              <w:rPr>
                <w:noProof/>
                <w:webHidden/>
              </w:rPr>
              <w:fldChar w:fldCharType="separate"/>
            </w:r>
            <w:r w:rsidR="00CE7F09">
              <w:rPr>
                <w:noProof/>
                <w:webHidden/>
              </w:rPr>
              <w:t>10</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5" w:history="1">
            <w:r w:rsidR="00CE7F09" w:rsidRPr="00236A46">
              <w:rPr>
                <w:rStyle w:val="a8"/>
                <w:rFonts w:hint="eastAsia"/>
                <w:noProof/>
              </w:rPr>
              <w:t>（一）</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月和龙法院结案数波动指数情况</w:t>
            </w:r>
            <w:r w:rsidR="00CE7F09">
              <w:rPr>
                <w:noProof/>
                <w:webHidden/>
              </w:rPr>
              <w:tab/>
            </w:r>
            <w:r>
              <w:rPr>
                <w:noProof/>
                <w:webHidden/>
              </w:rPr>
              <w:fldChar w:fldCharType="begin"/>
            </w:r>
            <w:r w:rsidR="00CE7F09">
              <w:rPr>
                <w:noProof/>
                <w:webHidden/>
              </w:rPr>
              <w:instrText xml:space="preserve"> PAGEREF _Toc25136045 \h </w:instrText>
            </w:r>
            <w:r>
              <w:rPr>
                <w:noProof/>
                <w:webHidden/>
              </w:rPr>
            </w:r>
            <w:r>
              <w:rPr>
                <w:noProof/>
                <w:webHidden/>
              </w:rPr>
              <w:fldChar w:fldCharType="separate"/>
            </w:r>
            <w:r w:rsidR="00CE7F09">
              <w:rPr>
                <w:noProof/>
                <w:webHidden/>
              </w:rPr>
              <w:t>10</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6" w:history="1">
            <w:r w:rsidR="00CE7F09" w:rsidRPr="00236A46">
              <w:rPr>
                <w:rStyle w:val="a8"/>
                <w:rFonts w:hint="eastAsia"/>
                <w:noProof/>
              </w:rPr>
              <w:t>（二）</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月和龙法院结案率波动指数情况</w:t>
            </w:r>
            <w:r w:rsidR="00CE7F09">
              <w:rPr>
                <w:noProof/>
                <w:webHidden/>
              </w:rPr>
              <w:tab/>
            </w:r>
            <w:r>
              <w:rPr>
                <w:noProof/>
                <w:webHidden/>
              </w:rPr>
              <w:fldChar w:fldCharType="begin"/>
            </w:r>
            <w:r w:rsidR="00CE7F09">
              <w:rPr>
                <w:noProof/>
                <w:webHidden/>
              </w:rPr>
              <w:instrText xml:space="preserve"> PAGEREF _Toc25136046 \h </w:instrText>
            </w:r>
            <w:r>
              <w:rPr>
                <w:noProof/>
                <w:webHidden/>
              </w:rPr>
            </w:r>
            <w:r>
              <w:rPr>
                <w:noProof/>
                <w:webHidden/>
              </w:rPr>
              <w:fldChar w:fldCharType="separate"/>
            </w:r>
            <w:r w:rsidR="00CE7F09">
              <w:rPr>
                <w:noProof/>
                <w:webHidden/>
              </w:rPr>
              <w:t>10</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7" w:history="1">
            <w:r w:rsidR="00CE7F09" w:rsidRPr="00236A46">
              <w:rPr>
                <w:rStyle w:val="a8"/>
                <w:rFonts w:hint="eastAsia"/>
                <w:noProof/>
              </w:rPr>
              <w:t>（三）</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月和龙法院案件结收指数情况</w:t>
            </w:r>
            <w:r w:rsidR="00CE7F09">
              <w:rPr>
                <w:noProof/>
                <w:webHidden/>
              </w:rPr>
              <w:tab/>
            </w:r>
            <w:r>
              <w:rPr>
                <w:noProof/>
                <w:webHidden/>
              </w:rPr>
              <w:fldChar w:fldCharType="begin"/>
            </w:r>
            <w:r w:rsidR="00CE7F09">
              <w:rPr>
                <w:noProof/>
                <w:webHidden/>
              </w:rPr>
              <w:instrText xml:space="preserve"> PAGEREF _Toc25136047 \h </w:instrText>
            </w:r>
            <w:r>
              <w:rPr>
                <w:noProof/>
                <w:webHidden/>
              </w:rPr>
            </w:r>
            <w:r>
              <w:rPr>
                <w:noProof/>
                <w:webHidden/>
              </w:rPr>
              <w:fldChar w:fldCharType="separate"/>
            </w:r>
            <w:r w:rsidR="00CE7F09">
              <w:rPr>
                <w:noProof/>
                <w:webHidden/>
              </w:rPr>
              <w:t>11</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8" w:history="1">
            <w:r w:rsidR="00CE7F09" w:rsidRPr="00236A46">
              <w:rPr>
                <w:rStyle w:val="a8"/>
                <w:rFonts w:hint="eastAsia"/>
                <w:noProof/>
              </w:rPr>
              <w:t>（四）</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月和龙法院超审限未结指数情况</w:t>
            </w:r>
            <w:r w:rsidR="00CE7F09">
              <w:rPr>
                <w:noProof/>
                <w:webHidden/>
              </w:rPr>
              <w:tab/>
            </w:r>
            <w:r>
              <w:rPr>
                <w:noProof/>
                <w:webHidden/>
              </w:rPr>
              <w:fldChar w:fldCharType="begin"/>
            </w:r>
            <w:r w:rsidR="00CE7F09">
              <w:rPr>
                <w:noProof/>
                <w:webHidden/>
              </w:rPr>
              <w:instrText xml:space="preserve"> PAGEREF _Toc25136048 \h </w:instrText>
            </w:r>
            <w:r>
              <w:rPr>
                <w:noProof/>
                <w:webHidden/>
              </w:rPr>
            </w:r>
            <w:r>
              <w:rPr>
                <w:noProof/>
                <w:webHidden/>
              </w:rPr>
              <w:fldChar w:fldCharType="separate"/>
            </w:r>
            <w:r w:rsidR="00CE7F09">
              <w:rPr>
                <w:noProof/>
                <w:webHidden/>
              </w:rPr>
              <w:t>11</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49" w:history="1">
            <w:r w:rsidR="00CE7F09" w:rsidRPr="00236A46">
              <w:rPr>
                <w:rStyle w:val="a8"/>
                <w:rFonts w:hint="eastAsia"/>
                <w:noProof/>
              </w:rPr>
              <w:t>（五）</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月和龙法院四类案件未结指数情况</w:t>
            </w:r>
            <w:r w:rsidR="00CE7F09">
              <w:rPr>
                <w:noProof/>
                <w:webHidden/>
              </w:rPr>
              <w:tab/>
            </w:r>
            <w:r>
              <w:rPr>
                <w:noProof/>
                <w:webHidden/>
              </w:rPr>
              <w:fldChar w:fldCharType="begin"/>
            </w:r>
            <w:r w:rsidR="00CE7F09">
              <w:rPr>
                <w:noProof/>
                <w:webHidden/>
              </w:rPr>
              <w:instrText xml:space="preserve"> PAGEREF _Toc25136049 \h </w:instrText>
            </w:r>
            <w:r>
              <w:rPr>
                <w:noProof/>
                <w:webHidden/>
              </w:rPr>
            </w:r>
            <w:r>
              <w:rPr>
                <w:noProof/>
                <w:webHidden/>
              </w:rPr>
              <w:fldChar w:fldCharType="separate"/>
            </w:r>
            <w:r w:rsidR="00CE7F09">
              <w:rPr>
                <w:noProof/>
                <w:webHidden/>
              </w:rPr>
              <w:t>11</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0" w:history="1">
            <w:r w:rsidR="00CE7F09" w:rsidRPr="00236A46">
              <w:rPr>
                <w:rStyle w:val="a8"/>
                <w:rFonts w:hint="eastAsia"/>
                <w:noProof/>
              </w:rPr>
              <w:t>（六）</w:t>
            </w:r>
            <w:r w:rsidR="00CE7F09" w:rsidRPr="00236A46">
              <w:rPr>
                <w:rStyle w:val="a8"/>
                <w:noProof/>
              </w:rPr>
              <w:t>2019</w:t>
            </w:r>
            <w:r w:rsidR="00CE7F09" w:rsidRPr="00236A46">
              <w:rPr>
                <w:rStyle w:val="a8"/>
                <w:rFonts w:hint="eastAsia"/>
                <w:noProof/>
              </w:rPr>
              <w:t>年</w:t>
            </w:r>
            <w:r w:rsidR="00CE7F09" w:rsidRPr="00236A46">
              <w:rPr>
                <w:rStyle w:val="a8"/>
                <w:noProof/>
              </w:rPr>
              <w:t>1-6</w:t>
            </w:r>
            <w:r w:rsidR="00CE7F09" w:rsidRPr="00236A46">
              <w:rPr>
                <w:rStyle w:val="a8"/>
                <w:rFonts w:hint="eastAsia"/>
                <w:noProof/>
              </w:rPr>
              <w:t>月和龙法院庭审直播数占比情况</w:t>
            </w:r>
            <w:r w:rsidR="00CE7F09">
              <w:rPr>
                <w:noProof/>
                <w:webHidden/>
              </w:rPr>
              <w:tab/>
            </w:r>
            <w:r>
              <w:rPr>
                <w:noProof/>
                <w:webHidden/>
              </w:rPr>
              <w:fldChar w:fldCharType="begin"/>
            </w:r>
            <w:r w:rsidR="00CE7F09">
              <w:rPr>
                <w:noProof/>
                <w:webHidden/>
              </w:rPr>
              <w:instrText xml:space="preserve"> PAGEREF _Toc25136050 \h </w:instrText>
            </w:r>
            <w:r>
              <w:rPr>
                <w:noProof/>
                <w:webHidden/>
              </w:rPr>
            </w:r>
            <w:r>
              <w:rPr>
                <w:noProof/>
                <w:webHidden/>
              </w:rPr>
              <w:fldChar w:fldCharType="separate"/>
            </w:r>
            <w:r w:rsidR="00CE7F09">
              <w:rPr>
                <w:noProof/>
                <w:webHidden/>
              </w:rPr>
              <w:t>11</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1" w:history="1">
            <w:r w:rsidR="00CE7F09" w:rsidRPr="00236A46">
              <w:rPr>
                <w:rStyle w:val="a8"/>
                <w:rFonts w:hint="eastAsia"/>
                <w:noProof/>
              </w:rPr>
              <w:t>（七）卷宗归档率指标</w:t>
            </w:r>
            <w:r w:rsidR="00CE7F09">
              <w:rPr>
                <w:noProof/>
                <w:webHidden/>
              </w:rPr>
              <w:tab/>
            </w:r>
            <w:r>
              <w:rPr>
                <w:noProof/>
                <w:webHidden/>
              </w:rPr>
              <w:fldChar w:fldCharType="begin"/>
            </w:r>
            <w:r w:rsidR="00CE7F09">
              <w:rPr>
                <w:noProof/>
                <w:webHidden/>
              </w:rPr>
              <w:instrText xml:space="preserve"> PAGEREF _Toc25136051 \h </w:instrText>
            </w:r>
            <w:r>
              <w:rPr>
                <w:noProof/>
                <w:webHidden/>
              </w:rPr>
            </w:r>
            <w:r>
              <w:rPr>
                <w:noProof/>
                <w:webHidden/>
              </w:rPr>
              <w:fldChar w:fldCharType="separate"/>
            </w:r>
            <w:r w:rsidR="00CE7F09">
              <w:rPr>
                <w:noProof/>
                <w:webHidden/>
              </w:rPr>
              <w:t>11</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52" w:history="1">
            <w:r w:rsidR="00CE7F09" w:rsidRPr="00236A46">
              <w:rPr>
                <w:rStyle w:val="a8"/>
                <w:rFonts w:hint="eastAsia"/>
                <w:noProof/>
              </w:rPr>
              <w:t>七、和龙法院审判执行工作特点</w:t>
            </w:r>
            <w:r w:rsidR="00CE7F09">
              <w:rPr>
                <w:noProof/>
                <w:webHidden/>
              </w:rPr>
              <w:tab/>
            </w:r>
            <w:r>
              <w:rPr>
                <w:noProof/>
                <w:webHidden/>
              </w:rPr>
              <w:fldChar w:fldCharType="begin"/>
            </w:r>
            <w:r w:rsidR="00CE7F09">
              <w:rPr>
                <w:noProof/>
                <w:webHidden/>
              </w:rPr>
              <w:instrText xml:space="preserve"> PAGEREF _Toc25136052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3" w:history="1">
            <w:r w:rsidR="00CE7F09" w:rsidRPr="00236A46">
              <w:rPr>
                <w:rStyle w:val="a8"/>
                <w:rFonts w:hint="eastAsia"/>
                <w:noProof/>
              </w:rPr>
              <w:t>（一）结案数量同比增加</w:t>
            </w:r>
            <w:r w:rsidR="00CE7F09">
              <w:rPr>
                <w:noProof/>
                <w:webHidden/>
              </w:rPr>
              <w:tab/>
            </w:r>
            <w:r>
              <w:rPr>
                <w:noProof/>
                <w:webHidden/>
              </w:rPr>
              <w:fldChar w:fldCharType="begin"/>
            </w:r>
            <w:r w:rsidR="00CE7F09">
              <w:rPr>
                <w:noProof/>
                <w:webHidden/>
              </w:rPr>
              <w:instrText xml:space="preserve"> PAGEREF _Toc25136053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4" w:history="1">
            <w:r w:rsidR="00CE7F09" w:rsidRPr="00236A46">
              <w:rPr>
                <w:rStyle w:val="a8"/>
                <w:rFonts w:hint="eastAsia"/>
                <w:noProof/>
              </w:rPr>
              <w:t>（二）法定审限内结案率</w:t>
            </w:r>
            <w:r w:rsidR="00CE7F09">
              <w:rPr>
                <w:noProof/>
                <w:webHidden/>
              </w:rPr>
              <w:tab/>
            </w:r>
            <w:r>
              <w:rPr>
                <w:noProof/>
                <w:webHidden/>
              </w:rPr>
              <w:fldChar w:fldCharType="begin"/>
            </w:r>
            <w:r w:rsidR="00CE7F09">
              <w:rPr>
                <w:noProof/>
                <w:webHidden/>
              </w:rPr>
              <w:instrText xml:space="preserve"> PAGEREF _Toc25136054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5" w:history="1">
            <w:r w:rsidR="00CE7F09" w:rsidRPr="00236A46">
              <w:rPr>
                <w:rStyle w:val="a8"/>
                <w:rFonts w:cs="仿宋" w:hint="eastAsia"/>
                <w:noProof/>
              </w:rPr>
              <w:t>（三）</w:t>
            </w:r>
            <w:r w:rsidR="00CE7F09" w:rsidRPr="00236A46">
              <w:rPr>
                <w:rStyle w:val="a8"/>
                <w:rFonts w:hint="eastAsia"/>
                <w:noProof/>
              </w:rPr>
              <w:t>旧存案件、长期未结案件清理工作需要努力</w:t>
            </w:r>
            <w:r w:rsidR="00CE7F09">
              <w:rPr>
                <w:noProof/>
                <w:webHidden/>
              </w:rPr>
              <w:tab/>
            </w:r>
            <w:r>
              <w:rPr>
                <w:noProof/>
                <w:webHidden/>
              </w:rPr>
              <w:fldChar w:fldCharType="begin"/>
            </w:r>
            <w:r w:rsidR="00CE7F09">
              <w:rPr>
                <w:noProof/>
                <w:webHidden/>
              </w:rPr>
              <w:instrText xml:space="preserve"> PAGEREF _Toc25136055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6" w:history="1">
            <w:r w:rsidR="00CE7F09" w:rsidRPr="00236A46">
              <w:rPr>
                <w:rStyle w:val="a8"/>
                <w:rFonts w:hint="eastAsia"/>
                <w:noProof/>
              </w:rPr>
              <w:t>（四）一审案件简易程序适用率较低</w:t>
            </w:r>
            <w:r w:rsidR="00CE7F09">
              <w:rPr>
                <w:noProof/>
                <w:webHidden/>
              </w:rPr>
              <w:tab/>
            </w:r>
            <w:r>
              <w:rPr>
                <w:noProof/>
                <w:webHidden/>
              </w:rPr>
              <w:fldChar w:fldCharType="begin"/>
            </w:r>
            <w:r w:rsidR="00CE7F09">
              <w:rPr>
                <w:noProof/>
                <w:webHidden/>
              </w:rPr>
              <w:instrText xml:space="preserve"> PAGEREF _Toc25136056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7" w:history="1">
            <w:r w:rsidR="00CE7F09" w:rsidRPr="00236A46">
              <w:rPr>
                <w:rStyle w:val="a8"/>
                <w:rFonts w:hint="eastAsia"/>
                <w:noProof/>
              </w:rPr>
              <w:t>（五）一审案件服判息诉率指标较低</w:t>
            </w:r>
            <w:r w:rsidR="00CE7F09">
              <w:rPr>
                <w:noProof/>
                <w:webHidden/>
              </w:rPr>
              <w:tab/>
            </w:r>
            <w:r>
              <w:rPr>
                <w:noProof/>
                <w:webHidden/>
              </w:rPr>
              <w:fldChar w:fldCharType="begin"/>
            </w:r>
            <w:r w:rsidR="00CE7F09">
              <w:rPr>
                <w:noProof/>
                <w:webHidden/>
              </w:rPr>
              <w:instrText xml:space="preserve"> PAGEREF _Toc25136057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8" w:history="1">
            <w:r w:rsidR="00CE7F09" w:rsidRPr="00236A46">
              <w:rPr>
                <w:rStyle w:val="a8"/>
                <w:rFonts w:hint="eastAsia"/>
                <w:noProof/>
              </w:rPr>
              <w:t>（六）庭审直播工作推进情况较好</w:t>
            </w:r>
            <w:r w:rsidR="00CE7F09">
              <w:rPr>
                <w:noProof/>
                <w:webHidden/>
              </w:rPr>
              <w:tab/>
            </w:r>
            <w:r>
              <w:rPr>
                <w:noProof/>
                <w:webHidden/>
              </w:rPr>
              <w:fldChar w:fldCharType="begin"/>
            </w:r>
            <w:r w:rsidR="00CE7F09">
              <w:rPr>
                <w:noProof/>
                <w:webHidden/>
              </w:rPr>
              <w:instrText xml:space="preserve"> PAGEREF _Toc25136058 \h </w:instrText>
            </w:r>
            <w:r>
              <w:rPr>
                <w:noProof/>
                <w:webHidden/>
              </w:rPr>
            </w:r>
            <w:r>
              <w:rPr>
                <w:noProof/>
                <w:webHidden/>
              </w:rPr>
              <w:fldChar w:fldCharType="separate"/>
            </w:r>
            <w:r w:rsidR="00CE7F09">
              <w:rPr>
                <w:noProof/>
                <w:webHidden/>
              </w:rPr>
              <w:t>12</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59" w:history="1">
            <w:r w:rsidR="00CE7F09" w:rsidRPr="00236A46">
              <w:rPr>
                <w:rStyle w:val="a8"/>
                <w:rFonts w:hint="eastAsia"/>
                <w:noProof/>
              </w:rPr>
              <w:t>（七）卷宗归档工作效率较好</w:t>
            </w:r>
            <w:r w:rsidR="00CE7F09">
              <w:rPr>
                <w:noProof/>
                <w:webHidden/>
              </w:rPr>
              <w:tab/>
            </w:r>
            <w:r>
              <w:rPr>
                <w:noProof/>
                <w:webHidden/>
              </w:rPr>
              <w:fldChar w:fldCharType="begin"/>
            </w:r>
            <w:r w:rsidR="00CE7F09">
              <w:rPr>
                <w:noProof/>
                <w:webHidden/>
              </w:rPr>
              <w:instrText xml:space="preserve"> PAGEREF _Toc25136059 \h </w:instrText>
            </w:r>
            <w:r>
              <w:rPr>
                <w:noProof/>
                <w:webHidden/>
              </w:rPr>
            </w:r>
            <w:r>
              <w:rPr>
                <w:noProof/>
                <w:webHidden/>
              </w:rPr>
              <w:fldChar w:fldCharType="separate"/>
            </w:r>
            <w:r w:rsidR="00CE7F09">
              <w:rPr>
                <w:noProof/>
                <w:webHidden/>
              </w:rPr>
              <w:t>13</w:t>
            </w:r>
            <w:r>
              <w:rPr>
                <w:noProof/>
                <w:webHidden/>
              </w:rPr>
              <w:fldChar w:fldCharType="end"/>
            </w:r>
          </w:hyperlink>
        </w:p>
        <w:p w:rsidR="00CE7F09" w:rsidRDefault="002816DA">
          <w:pPr>
            <w:pStyle w:val="10"/>
            <w:tabs>
              <w:tab w:val="right" w:leader="dot" w:pos="9060"/>
            </w:tabs>
            <w:rPr>
              <w:rFonts w:asciiTheme="minorHAnsi" w:eastAsiaTheme="minorEastAsia" w:hAnsiTheme="minorHAnsi" w:cstheme="minorBidi"/>
              <w:noProof/>
              <w:szCs w:val="22"/>
            </w:rPr>
          </w:pPr>
          <w:hyperlink w:anchor="_Toc25136060" w:history="1">
            <w:r w:rsidR="00CE7F09" w:rsidRPr="00236A46">
              <w:rPr>
                <w:rStyle w:val="a8"/>
                <w:rFonts w:hint="eastAsia"/>
                <w:noProof/>
              </w:rPr>
              <w:t>八、下一步审判执行工作的建议</w:t>
            </w:r>
            <w:r w:rsidR="00CE7F09">
              <w:rPr>
                <w:noProof/>
                <w:webHidden/>
              </w:rPr>
              <w:tab/>
            </w:r>
            <w:r>
              <w:rPr>
                <w:noProof/>
                <w:webHidden/>
              </w:rPr>
              <w:fldChar w:fldCharType="begin"/>
            </w:r>
            <w:r w:rsidR="00CE7F09">
              <w:rPr>
                <w:noProof/>
                <w:webHidden/>
              </w:rPr>
              <w:instrText xml:space="preserve"> PAGEREF _Toc25136060 \h </w:instrText>
            </w:r>
            <w:r>
              <w:rPr>
                <w:noProof/>
                <w:webHidden/>
              </w:rPr>
            </w:r>
            <w:r>
              <w:rPr>
                <w:noProof/>
                <w:webHidden/>
              </w:rPr>
              <w:fldChar w:fldCharType="separate"/>
            </w:r>
            <w:r w:rsidR="00CE7F09">
              <w:rPr>
                <w:noProof/>
                <w:webHidden/>
              </w:rPr>
              <w:t>13</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61" w:history="1">
            <w:r w:rsidR="00CE7F09" w:rsidRPr="00236A46">
              <w:rPr>
                <w:rStyle w:val="a8"/>
                <w:rFonts w:hint="eastAsia"/>
                <w:noProof/>
              </w:rPr>
              <w:t>（一）以审判绩效考核为统领，进一步抓实审判执行工作</w:t>
            </w:r>
            <w:r w:rsidR="00CE7F09">
              <w:rPr>
                <w:noProof/>
                <w:webHidden/>
              </w:rPr>
              <w:tab/>
            </w:r>
            <w:r>
              <w:rPr>
                <w:noProof/>
                <w:webHidden/>
              </w:rPr>
              <w:fldChar w:fldCharType="begin"/>
            </w:r>
            <w:r w:rsidR="00CE7F09">
              <w:rPr>
                <w:noProof/>
                <w:webHidden/>
              </w:rPr>
              <w:instrText xml:space="preserve"> PAGEREF _Toc25136061 \h </w:instrText>
            </w:r>
            <w:r>
              <w:rPr>
                <w:noProof/>
                <w:webHidden/>
              </w:rPr>
            </w:r>
            <w:r>
              <w:rPr>
                <w:noProof/>
                <w:webHidden/>
              </w:rPr>
              <w:fldChar w:fldCharType="separate"/>
            </w:r>
            <w:r w:rsidR="00CE7F09">
              <w:rPr>
                <w:noProof/>
                <w:webHidden/>
              </w:rPr>
              <w:t>13</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62" w:history="1">
            <w:r w:rsidR="00CE7F09" w:rsidRPr="00236A46">
              <w:rPr>
                <w:rStyle w:val="a8"/>
                <w:rFonts w:hint="eastAsia"/>
                <w:noProof/>
              </w:rPr>
              <w:t>（二）以审判质效提升为关键，进一步提质增效</w:t>
            </w:r>
            <w:r w:rsidR="00CE7F09">
              <w:rPr>
                <w:noProof/>
                <w:webHidden/>
              </w:rPr>
              <w:tab/>
            </w:r>
            <w:r>
              <w:rPr>
                <w:noProof/>
                <w:webHidden/>
              </w:rPr>
              <w:fldChar w:fldCharType="begin"/>
            </w:r>
            <w:r w:rsidR="00CE7F09">
              <w:rPr>
                <w:noProof/>
                <w:webHidden/>
              </w:rPr>
              <w:instrText xml:space="preserve"> PAGEREF _Toc25136062 \h </w:instrText>
            </w:r>
            <w:r>
              <w:rPr>
                <w:noProof/>
                <w:webHidden/>
              </w:rPr>
            </w:r>
            <w:r>
              <w:rPr>
                <w:noProof/>
                <w:webHidden/>
              </w:rPr>
              <w:fldChar w:fldCharType="separate"/>
            </w:r>
            <w:r w:rsidR="00CE7F09">
              <w:rPr>
                <w:noProof/>
                <w:webHidden/>
              </w:rPr>
              <w:t>13</w:t>
            </w:r>
            <w:r>
              <w:rPr>
                <w:noProof/>
                <w:webHidden/>
              </w:rPr>
              <w:fldChar w:fldCharType="end"/>
            </w:r>
          </w:hyperlink>
        </w:p>
        <w:p w:rsidR="00CE7F09" w:rsidRDefault="002816DA">
          <w:pPr>
            <w:pStyle w:val="30"/>
            <w:tabs>
              <w:tab w:val="right" w:leader="dot" w:pos="9060"/>
            </w:tabs>
            <w:rPr>
              <w:rFonts w:asciiTheme="minorHAnsi" w:eastAsiaTheme="minorEastAsia" w:hAnsiTheme="minorHAnsi" w:cstheme="minorBidi"/>
              <w:noProof/>
              <w:szCs w:val="22"/>
            </w:rPr>
          </w:pPr>
          <w:hyperlink w:anchor="_Toc25136063" w:history="1">
            <w:r w:rsidR="00CE7F09" w:rsidRPr="00236A46">
              <w:rPr>
                <w:rStyle w:val="a8"/>
                <w:noProof/>
              </w:rPr>
              <w:t>1</w:t>
            </w:r>
            <w:r w:rsidR="00CE7F09" w:rsidRPr="00236A46">
              <w:rPr>
                <w:rStyle w:val="a8"/>
                <w:rFonts w:hint="eastAsia"/>
                <w:noProof/>
              </w:rPr>
              <w:t>、进一步提高审判质量</w:t>
            </w:r>
            <w:r w:rsidR="00CE7F09">
              <w:rPr>
                <w:noProof/>
                <w:webHidden/>
              </w:rPr>
              <w:tab/>
            </w:r>
            <w:r>
              <w:rPr>
                <w:noProof/>
                <w:webHidden/>
              </w:rPr>
              <w:fldChar w:fldCharType="begin"/>
            </w:r>
            <w:r w:rsidR="00CE7F09">
              <w:rPr>
                <w:noProof/>
                <w:webHidden/>
              </w:rPr>
              <w:instrText xml:space="preserve"> PAGEREF _Toc25136063 \h </w:instrText>
            </w:r>
            <w:r>
              <w:rPr>
                <w:noProof/>
                <w:webHidden/>
              </w:rPr>
            </w:r>
            <w:r>
              <w:rPr>
                <w:noProof/>
                <w:webHidden/>
              </w:rPr>
              <w:fldChar w:fldCharType="separate"/>
            </w:r>
            <w:r w:rsidR="00CE7F09">
              <w:rPr>
                <w:noProof/>
                <w:webHidden/>
              </w:rPr>
              <w:t>13</w:t>
            </w:r>
            <w:r>
              <w:rPr>
                <w:noProof/>
                <w:webHidden/>
              </w:rPr>
              <w:fldChar w:fldCharType="end"/>
            </w:r>
          </w:hyperlink>
        </w:p>
        <w:p w:rsidR="00CE7F09" w:rsidRDefault="002816DA">
          <w:pPr>
            <w:pStyle w:val="30"/>
            <w:tabs>
              <w:tab w:val="right" w:leader="dot" w:pos="9060"/>
            </w:tabs>
            <w:rPr>
              <w:rFonts w:asciiTheme="minorHAnsi" w:eastAsiaTheme="minorEastAsia" w:hAnsiTheme="minorHAnsi" w:cstheme="minorBidi"/>
              <w:noProof/>
              <w:szCs w:val="22"/>
            </w:rPr>
          </w:pPr>
          <w:hyperlink w:anchor="_Toc25136064" w:history="1">
            <w:r w:rsidR="00CE7F09" w:rsidRPr="00236A46">
              <w:rPr>
                <w:rStyle w:val="a8"/>
                <w:noProof/>
              </w:rPr>
              <w:t>2</w:t>
            </w:r>
            <w:r w:rsidR="00CE7F09" w:rsidRPr="00236A46">
              <w:rPr>
                <w:rStyle w:val="a8"/>
                <w:rFonts w:hint="eastAsia"/>
                <w:noProof/>
              </w:rPr>
              <w:t>、大力提高诉讼案件审判效率</w:t>
            </w:r>
            <w:r w:rsidR="00CE7F09">
              <w:rPr>
                <w:noProof/>
                <w:webHidden/>
              </w:rPr>
              <w:tab/>
            </w:r>
            <w:r>
              <w:rPr>
                <w:noProof/>
                <w:webHidden/>
              </w:rPr>
              <w:fldChar w:fldCharType="begin"/>
            </w:r>
            <w:r w:rsidR="00CE7F09">
              <w:rPr>
                <w:noProof/>
                <w:webHidden/>
              </w:rPr>
              <w:instrText xml:space="preserve"> PAGEREF _Toc25136064 \h </w:instrText>
            </w:r>
            <w:r>
              <w:rPr>
                <w:noProof/>
                <w:webHidden/>
              </w:rPr>
            </w:r>
            <w:r>
              <w:rPr>
                <w:noProof/>
                <w:webHidden/>
              </w:rPr>
              <w:fldChar w:fldCharType="separate"/>
            </w:r>
            <w:r w:rsidR="00CE7F09">
              <w:rPr>
                <w:noProof/>
                <w:webHidden/>
              </w:rPr>
              <w:t>14</w:t>
            </w:r>
            <w:r>
              <w:rPr>
                <w:noProof/>
                <w:webHidden/>
              </w:rPr>
              <w:fldChar w:fldCharType="end"/>
            </w:r>
          </w:hyperlink>
        </w:p>
        <w:p w:rsidR="00CE7F09" w:rsidRDefault="002816DA">
          <w:pPr>
            <w:pStyle w:val="20"/>
            <w:tabs>
              <w:tab w:val="right" w:leader="dot" w:pos="9060"/>
            </w:tabs>
            <w:rPr>
              <w:rFonts w:asciiTheme="minorHAnsi" w:eastAsiaTheme="minorEastAsia" w:hAnsiTheme="minorHAnsi" w:cstheme="minorBidi"/>
              <w:noProof/>
              <w:szCs w:val="22"/>
            </w:rPr>
          </w:pPr>
          <w:hyperlink w:anchor="_Toc25136065" w:history="1">
            <w:r w:rsidR="00CE7F09" w:rsidRPr="00236A46">
              <w:rPr>
                <w:rStyle w:val="a8"/>
                <w:rFonts w:hint="eastAsia"/>
                <w:noProof/>
              </w:rPr>
              <w:t>（三）以智慧法院深度应用为抓手，进一步提高服务法官和诉讼参与人的能力</w:t>
            </w:r>
            <w:r w:rsidR="00CE7F09">
              <w:rPr>
                <w:noProof/>
                <w:webHidden/>
              </w:rPr>
              <w:tab/>
            </w:r>
            <w:r>
              <w:rPr>
                <w:noProof/>
                <w:webHidden/>
              </w:rPr>
              <w:fldChar w:fldCharType="begin"/>
            </w:r>
            <w:r w:rsidR="00CE7F09">
              <w:rPr>
                <w:noProof/>
                <w:webHidden/>
              </w:rPr>
              <w:instrText xml:space="preserve"> PAGEREF _Toc25136065 \h </w:instrText>
            </w:r>
            <w:r>
              <w:rPr>
                <w:noProof/>
                <w:webHidden/>
              </w:rPr>
            </w:r>
            <w:r>
              <w:rPr>
                <w:noProof/>
                <w:webHidden/>
              </w:rPr>
              <w:fldChar w:fldCharType="separate"/>
            </w:r>
            <w:r w:rsidR="00CE7F09">
              <w:rPr>
                <w:noProof/>
                <w:webHidden/>
              </w:rPr>
              <w:t>14</w:t>
            </w:r>
            <w:r>
              <w:rPr>
                <w:noProof/>
                <w:webHidden/>
              </w:rPr>
              <w:fldChar w:fldCharType="end"/>
            </w:r>
          </w:hyperlink>
        </w:p>
        <w:p w:rsidR="00CE7F09" w:rsidRDefault="002816DA">
          <w:pPr>
            <w:pStyle w:val="30"/>
            <w:tabs>
              <w:tab w:val="right" w:leader="dot" w:pos="9060"/>
            </w:tabs>
            <w:rPr>
              <w:rFonts w:asciiTheme="minorHAnsi" w:eastAsiaTheme="minorEastAsia" w:hAnsiTheme="minorHAnsi" w:cstheme="minorBidi"/>
              <w:noProof/>
              <w:szCs w:val="22"/>
            </w:rPr>
          </w:pPr>
          <w:hyperlink w:anchor="_Toc25136066" w:history="1">
            <w:r w:rsidR="00CE7F09" w:rsidRPr="00236A46">
              <w:rPr>
                <w:rStyle w:val="a8"/>
                <w:noProof/>
              </w:rPr>
              <w:t>1</w:t>
            </w:r>
            <w:r w:rsidR="00CE7F09" w:rsidRPr="00236A46">
              <w:rPr>
                <w:rStyle w:val="a8"/>
                <w:rFonts w:hint="eastAsia"/>
                <w:noProof/>
              </w:rPr>
              <w:t>、加快推进电子卷宗同步生成和深度应用工作</w:t>
            </w:r>
            <w:r w:rsidR="00CE7F09">
              <w:rPr>
                <w:noProof/>
                <w:webHidden/>
              </w:rPr>
              <w:tab/>
            </w:r>
            <w:r>
              <w:rPr>
                <w:noProof/>
                <w:webHidden/>
              </w:rPr>
              <w:fldChar w:fldCharType="begin"/>
            </w:r>
            <w:r w:rsidR="00CE7F09">
              <w:rPr>
                <w:noProof/>
                <w:webHidden/>
              </w:rPr>
              <w:instrText xml:space="preserve"> PAGEREF _Toc25136066 \h </w:instrText>
            </w:r>
            <w:r>
              <w:rPr>
                <w:noProof/>
                <w:webHidden/>
              </w:rPr>
            </w:r>
            <w:r>
              <w:rPr>
                <w:noProof/>
                <w:webHidden/>
              </w:rPr>
              <w:fldChar w:fldCharType="separate"/>
            </w:r>
            <w:r w:rsidR="00CE7F09">
              <w:rPr>
                <w:noProof/>
                <w:webHidden/>
              </w:rPr>
              <w:t>14</w:t>
            </w:r>
            <w:r>
              <w:rPr>
                <w:noProof/>
                <w:webHidden/>
              </w:rPr>
              <w:fldChar w:fldCharType="end"/>
            </w:r>
          </w:hyperlink>
        </w:p>
        <w:p w:rsidR="00CE7F09" w:rsidRDefault="002816DA">
          <w:pPr>
            <w:pStyle w:val="30"/>
            <w:tabs>
              <w:tab w:val="right" w:leader="dot" w:pos="9060"/>
            </w:tabs>
            <w:rPr>
              <w:rFonts w:asciiTheme="minorHAnsi" w:eastAsiaTheme="minorEastAsia" w:hAnsiTheme="minorHAnsi" w:cstheme="minorBidi"/>
              <w:noProof/>
              <w:szCs w:val="22"/>
            </w:rPr>
          </w:pPr>
          <w:hyperlink w:anchor="_Toc25136067" w:history="1">
            <w:r w:rsidR="00CE7F09" w:rsidRPr="00236A46">
              <w:rPr>
                <w:rStyle w:val="a8"/>
                <w:noProof/>
              </w:rPr>
              <w:t>2</w:t>
            </w:r>
            <w:r w:rsidR="00CE7F09" w:rsidRPr="00236A46">
              <w:rPr>
                <w:rStyle w:val="a8"/>
                <w:rFonts w:hint="eastAsia"/>
                <w:noProof/>
              </w:rPr>
              <w:t>、深化智慧法院应用加大司法公开力度</w:t>
            </w:r>
            <w:r w:rsidR="00CE7F09">
              <w:rPr>
                <w:noProof/>
                <w:webHidden/>
              </w:rPr>
              <w:tab/>
            </w:r>
            <w:r>
              <w:rPr>
                <w:noProof/>
                <w:webHidden/>
              </w:rPr>
              <w:fldChar w:fldCharType="begin"/>
            </w:r>
            <w:r w:rsidR="00CE7F09">
              <w:rPr>
                <w:noProof/>
                <w:webHidden/>
              </w:rPr>
              <w:instrText xml:space="preserve"> PAGEREF _Toc25136067 \h </w:instrText>
            </w:r>
            <w:r>
              <w:rPr>
                <w:noProof/>
                <w:webHidden/>
              </w:rPr>
            </w:r>
            <w:r>
              <w:rPr>
                <w:noProof/>
                <w:webHidden/>
              </w:rPr>
              <w:fldChar w:fldCharType="separate"/>
            </w:r>
            <w:r w:rsidR="00CE7F09">
              <w:rPr>
                <w:noProof/>
                <w:webHidden/>
              </w:rPr>
              <w:t>14</w:t>
            </w:r>
            <w:r>
              <w:rPr>
                <w:noProof/>
                <w:webHidden/>
              </w:rPr>
              <w:fldChar w:fldCharType="end"/>
            </w:r>
          </w:hyperlink>
        </w:p>
        <w:p w:rsidR="00025DAE" w:rsidRPr="0018122A" w:rsidRDefault="002816DA" w:rsidP="00DD2988">
          <w:pPr>
            <w:rPr>
              <w:color w:val="000000" w:themeColor="text1"/>
            </w:rPr>
          </w:pPr>
          <w:r w:rsidRPr="0018122A">
            <w:rPr>
              <w:color w:val="000000" w:themeColor="text1"/>
            </w:rPr>
            <w:fldChar w:fldCharType="end"/>
          </w:r>
        </w:p>
      </w:sdtContent>
    </w:sdt>
    <w:p w:rsidR="00025DAE" w:rsidRPr="0018122A" w:rsidRDefault="00025DAE" w:rsidP="00F35CD3">
      <w:pPr>
        <w:widowControl/>
        <w:tabs>
          <w:tab w:val="left" w:pos="465"/>
          <w:tab w:val="center" w:pos="4535"/>
        </w:tabs>
        <w:rPr>
          <w:rFonts w:ascii="黑体" w:eastAsia="黑体" w:hAnsi="黑体"/>
          <w:b/>
          <w:color w:val="000000" w:themeColor="text1"/>
          <w:sz w:val="36"/>
          <w:szCs w:val="36"/>
        </w:rPr>
        <w:sectPr w:rsidR="00025DAE" w:rsidRPr="0018122A" w:rsidSect="008A5DF4">
          <w:headerReference w:type="default" r:id="rId9"/>
          <w:footerReference w:type="default" r:id="rId10"/>
          <w:pgSz w:w="11906" w:h="16838"/>
          <w:pgMar w:top="1440" w:right="1418" w:bottom="1440" w:left="1418" w:header="851" w:footer="992" w:gutter="0"/>
          <w:pgNumType w:start="1"/>
          <w:cols w:space="720"/>
          <w:docGrid w:type="lines" w:linePitch="312"/>
        </w:sectPr>
      </w:pPr>
      <w:bookmarkStart w:id="0" w:name="_GoBack"/>
      <w:bookmarkEnd w:id="0"/>
    </w:p>
    <w:p w:rsidR="00025DAE" w:rsidRPr="0018122A" w:rsidRDefault="00D935EA">
      <w:pPr>
        <w:widowControl/>
        <w:tabs>
          <w:tab w:val="left" w:pos="465"/>
          <w:tab w:val="center" w:pos="4535"/>
        </w:tabs>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2019年1-</w:t>
      </w:r>
      <w:r w:rsidR="0019446C">
        <w:rPr>
          <w:rFonts w:ascii="黑体" w:eastAsia="黑体" w:hAnsi="黑体" w:hint="eastAsia"/>
          <w:b/>
          <w:color w:val="000000" w:themeColor="text1"/>
          <w:sz w:val="36"/>
          <w:szCs w:val="36"/>
        </w:rPr>
        <w:t>6</w:t>
      </w:r>
      <w:r>
        <w:rPr>
          <w:rFonts w:ascii="黑体" w:eastAsia="黑体" w:hAnsi="黑体" w:hint="eastAsia"/>
          <w:b/>
          <w:color w:val="000000" w:themeColor="text1"/>
          <w:sz w:val="36"/>
          <w:szCs w:val="36"/>
        </w:rPr>
        <w:t>月</w:t>
      </w:r>
      <w:r w:rsidR="00050986" w:rsidRPr="0018122A">
        <w:rPr>
          <w:rFonts w:ascii="黑体" w:eastAsia="黑体" w:hAnsi="黑体" w:hint="eastAsia"/>
          <w:b/>
          <w:color w:val="000000" w:themeColor="text1"/>
          <w:sz w:val="36"/>
          <w:szCs w:val="36"/>
        </w:rPr>
        <w:t>和龙法院</w:t>
      </w:r>
    </w:p>
    <w:p w:rsidR="00025DAE" w:rsidRPr="0018122A" w:rsidRDefault="00050986">
      <w:pPr>
        <w:spacing w:line="360" w:lineRule="auto"/>
        <w:jc w:val="center"/>
        <w:rPr>
          <w:rFonts w:ascii="黑体" w:eastAsia="黑体" w:hAnsi="黑体"/>
          <w:b/>
          <w:color w:val="000000" w:themeColor="text1"/>
          <w:sz w:val="36"/>
          <w:szCs w:val="36"/>
        </w:rPr>
      </w:pPr>
      <w:r w:rsidRPr="0018122A">
        <w:rPr>
          <w:rFonts w:ascii="黑体" w:eastAsia="黑体" w:hAnsi="黑体" w:hint="eastAsia"/>
          <w:b/>
          <w:color w:val="000000" w:themeColor="text1"/>
          <w:sz w:val="36"/>
          <w:szCs w:val="36"/>
        </w:rPr>
        <w:t>审判情况及态势分析</w:t>
      </w:r>
    </w:p>
    <w:p w:rsidR="00387450" w:rsidRPr="0018122A" w:rsidRDefault="00387450">
      <w:pPr>
        <w:spacing w:line="360" w:lineRule="auto"/>
        <w:jc w:val="center"/>
        <w:rPr>
          <w:rFonts w:ascii="黑体" w:eastAsia="黑体" w:hAnsi="黑体"/>
          <w:b/>
          <w:color w:val="000000" w:themeColor="text1"/>
          <w:sz w:val="36"/>
          <w:szCs w:val="36"/>
        </w:rPr>
      </w:pPr>
    </w:p>
    <w:p w:rsidR="00025DAE" w:rsidRPr="0018122A" w:rsidRDefault="00050986">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根据人民法院大数据管理和服务平台、数据集中管理平台、数字法院业务应用系统、中国裁判文书网、提取的和龙法院办案数据，我们对</w:t>
      </w:r>
      <w:r w:rsidR="00040BEA">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1月1日</w:t>
      </w:r>
      <w:r w:rsidRPr="0018122A">
        <w:rPr>
          <w:rFonts w:ascii="仿宋" w:eastAsia="仿宋" w:hAnsi="仿宋" w:hint="eastAsia"/>
          <w:color w:val="000000" w:themeColor="text1"/>
          <w:sz w:val="28"/>
          <w:szCs w:val="28"/>
        </w:rPr>
        <w:t>至</w:t>
      </w:r>
      <w:r w:rsidR="00D935EA">
        <w:rPr>
          <w:rFonts w:ascii="仿宋" w:eastAsia="仿宋" w:hAnsi="仿宋" w:hint="eastAsia"/>
          <w:color w:val="000000" w:themeColor="text1"/>
          <w:sz w:val="28"/>
          <w:szCs w:val="28"/>
        </w:rPr>
        <w:t>2019年</w:t>
      </w:r>
      <w:r w:rsidR="0019446C">
        <w:rPr>
          <w:rFonts w:ascii="仿宋" w:eastAsia="仿宋" w:hAnsi="仿宋" w:hint="eastAsia"/>
          <w:color w:val="000000" w:themeColor="text1"/>
          <w:sz w:val="28"/>
          <w:szCs w:val="28"/>
        </w:rPr>
        <w:t>6</w:t>
      </w:r>
      <w:r w:rsidR="00D935EA">
        <w:rPr>
          <w:rFonts w:ascii="仿宋" w:eastAsia="仿宋" w:hAnsi="仿宋" w:hint="eastAsia"/>
          <w:color w:val="000000" w:themeColor="text1"/>
          <w:sz w:val="28"/>
          <w:szCs w:val="28"/>
        </w:rPr>
        <w:t>月</w:t>
      </w:r>
      <w:r w:rsidR="001956CD">
        <w:rPr>
          <w:rFonts w:ascii="仿宋" w:eastAsia="仿宋" w:hAnsi="仿宋" w:hint="eastAsia"/>
          <w:color w:val="000000" w:themeColor="text1"/>
          <w:sz w:val="28"/>
          <w:szCs w:val="28"/>
        </w:rPr>
        <w:t>3</w:t>
      </w:r>
      <w:r w:rsidR="0019446C">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，和龙法院审判执行工作情况进行了汇总分析。现通报如下：</w:t>
      </w:r>
    </w:p>
    <w:p w:rsidR="00025DAE" w:rsidRPr="0018122A" w:rsidRDefault="00050986">
      <w:pPr>
        <w:pStyle w:val="1"/>
        <w:rPr>
          <w:color w:val="000000" w:themeColor="text1"/>
        </w:rPr>
      </w:pPr>
      <w:r w:rsidRPr="0018122A">
        <w:rPr>
          <w:rFonts w:hint="eastAsia"/>
          <w:color w:val="000000" w:themeColor="text1"/>
        </w:rPr>
        <w:t xml:space="preserve">   </w:t>
      </w:r>
      <w:bookmarkStart w:id="1" w:name="_Toc511998397"/>
      <w:bookmarkStart w:id="2" w:name="_Toc512002108"/>
      <w:bookmarkStart w:id="3" w:name="_Toc512002178"/>
      <w:bookmarkStart w:id="4" w:name="_Toc25136031"/>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19446C">
        <w:rPr>
          <w:rFonts w:hint="eastAsia"/>
          <w:color w:val="000000" w:themeColor="text1"/>
        </w:rPr>
        <w:t>6</w:t>
      </w:r>
      <w:r w:rsidR="00D935EA">
        <w:rPr>
          <w:rFonts w:hint="eastAsia"/>
          <w:color w:val="000000" w:themeColor="text1"/>
        </w:rPr>
        <w:t>月</w:t>
      </w:r>
      <w:r w:rsidRPr="0018122A">
        <w:rPr>
          <w:rFonts w:hint="eastAsia"/>
          <w:color w:val="000000" w:themeColor="text1"/>
        </w:rPr>
        <w:t>和龙法院审判执行工作总体情况</w:t>
      </w:r>
      <w:bookmarkEnd w:id="1"/>
      <w:bookmarkEnd w:id="2"/>
      <w:bookmarkEnd w:id="3"/>
      <w:bookmarkEnd w:id="4"/>
    </w:p>
    <w:p w:rsidR="00025DAE" w:rsidRPr="0018122A" w:rsidRDefault="00040BEA">
      <w:pPr>
        <w:ind w:firstLineChars="200" w:firstLine="560"/>
        <w:rPr>
          <w:rFonts w:ascii="仿宋" w:eastAsia="仿宋" w:hAnsi="仿宋"/>
          <w:color w:val="000000" w:themeColor="text1"/>
          <w:sz w:val="28"/>
          <w:szCs w:val="28"/>
        </w:rPr>
      </w:pPr>
      <w:bookmarkStart w:id="5" w:name="_Hlk509910687"/>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19446C">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和龙法院共受理各类案件</w:t>
      </w:r>
      <w:r w:rsidR="0019446C">
        <w:rPr>
          <w:rFonts w:ascii="仿宋" w:eastAsia="仿宋" w:hAnsi="仿宋" w:hint="eastAsia"/>
          <w:color w:val="000000" w:themeColor="text1"/>
          <w:sz w:val="28"/>
          <w:szCs w:val="28"/>
        </w:rPr>
        <w:t>1401</w:t>
      </w:r>
      <w:r w:rsidR="00050986" w:rsidRPr="0018122A">
        <w:rPr>
          <w:rFonts w:ascii="仿宋" w:eastAsia="仿宋" w:hAnsi="仿宋" w:hint="eastAsia"/>
          <w:color w:val="000000" w:themeColor="text1"/>
          <w:sz w:val="28"/>
          <w:szCs w:val="28"/>
        </w:rPr>
        <w:t>件，</w:t>
      </w:r>
      <w:proofErr w:type="gramStart"/>
      <w:r w:rsidR="00050986" w:rsidRPr="0018122A">
        <w:rPr>
          <w:rFonts w:ascii="仿宋" w:eastAsia="仿宋" w:hAnsi="仿宋" w:hint="eastAsia"/>
          <w:color w:val="000000" w:themeColor="text1"/>
          <w:sz w:val="28"/>
          <w:szCs w:val="28"/>
        </w:rPr>
        <w:t>其中年转旧存</w:t>
      </w:r>
      <w:proofErr w:type="gramEnd"/>
      <w:r w:rsidR="0006679B">
        <w:rPr>
          <w:rFonts w:ascii="仿宋" w:eastAsia="仿宋" w:hAnsi="仿宋" w:hint="eastAsia"/>
          <w:color w:val="000000" w:themeColor="text1"/>
          <w:sz w:val="28"/>
          <w:szCs w:val="28"/>
        </w:rPr>
        <w:t>338</w:t>
      </w:r>
      <w:r w:rsidR="00050986" w:rsidRPr="0018122A">
        <w:rPr>
          <w:rFonts w:ascii="仿宋" w:eastAsia="仿宋" w:hAnsi="仿宋" w:hint="eastAsia"/>
          <w:color w:val="000000" w:themeColor="text1"/>
          <w:sz w:val="28"/>
          <w:szCs w:val="28"/>
        </w:rPr>
        <w:t>件，新收</w:t>
      </w:r>
      <w:r w:rsidR="0019446C">
        <w:rPr>
          <w:rFonts w:ascii="仿宋" w:eastAsia="仿宋" w:hAnsi="仿宋" w:hint="eastAsia"/>
          <w:color w:val="000000" w:themeColor="text1"/>
          <w:sz w:val="28"/>
          <w:szCs w:val="28"/>
        </w:rPr>
        <w:t>1063</w:t>
      </w:r>
      <w:r w:rsidR="00050986" w:rsidRPr="0018122A">
        <w:rPr>
          <w:rFonts w:ascii="仿宋" w:eastAsia="仿宋" w:hAnsi="仿宋" w:hint="eastAsia"/>
          <w:color w:val="000000" w:themeColor="text1"/>
          <w:sz w:val="28"/>
          <w:szCs w:val="28"/>
        </w:rPr>
        <w:t>件，</w:t>
      </w: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19446C">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审（执）结案</w:t>
      </w:r>
      <w:r w:rsidR="0019446C">
        <w:rPr>
          <w:rFonts w:ascii="仿宋" w:eastAsia="仿宋" w:hAnsi="仿宋" w:hint="eastAsia"/>
          <w:color w:val="000000" w:themeColor="text1"/>
          <w:sz w:val="28"/>
          <w:szCs w:val="28"/>
        </w:rPr>
        <w:t>989</w:t>
      </w:r>
      <w:r w:rsidR="00050986" w:rsidRPr="0018122A">
        <w:rPr>
          <w:rFonts w:ascii="仿宋" w:eastAsia="仿宋" w:hAnsi="仿宋" w:hint="eastAsia"/>
          <w:color w:val="000000" w:themeColor="text1"/>
          <w:sz w:val="28"/>
          <w:szCs w:val="28"/>
        </w:rPr>
        <w:t>件，</w:t>
      </w: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19446C">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结案率</w:t>
      </w:r>
      <w:r w:rsidR="0019446C">
        <w:rPr>
          <w:rFonts w:ascii="仿宋" w:eastAsia="仿宋" w:hAnsi="仿宋" w:hint="eastAsia"/>
          <w:color w:val="000000" w:themeColor="text1"/>
          <w:sz w:val="28"/>
          <w:szCs w:val="28"/>
        </w:rPr>
        <w:t>70.59</w:t>
      </w:r>
      <w:r w:rsidR="00050986" w:rsidRPr="0018122A">
        <w:rPr>
          <w:rFonts w:ascii="仿宋" w:eastAsia="仿宋" w:hAnsi="仿宋" w:hint="eastAsia"/>
          <w:color w:val="000000" w:themeColor="text1"/>
          <w:sz w:val="28"/>
          <w:szCs w:val="28"/>
        </w:rPr>
        <w:t>%，截至</w:t>
      </w:r>
      <w:r w:rsidR="00D935EA">
        <w:rPr>
          <w:rFonts w:ascii="仿宋" w:eastAsia="仿宋" w:hAnsi="仿宋" w:hint="eastAsia"/>
          <w:color w:val="000000" w:themeColor="text1"/>
          <w:sz w:val="28"/>
          <w:szCs w:val="28"/>
        </w:rPr>
        <w:t>2019年</w:t>
      </w:r>
      <w:r w:rsidR="0019446C">
        <w:rPr>
          <w:rFonts w:ascii="仿宋" w:eastAsia="仿宋" w:hAnsi="仿宋" w:hint="eastAsia"/>
          <w:color w:val="000000" w:themeColor="text1"/>
          <w:sz w:val="28"/>
          <w:szCs w:val="28"/>
        </w:rPr>
        <w:t>6</w:t>
      </w:r>
      <w:r w:rsidR="00D935EA">
        <w:rPr>
          <w:rFonts w:ascii="仿宋" w:eastAsia="仿宋" w:hAnsi="仿宋" w:hint="eastAsia"/>
          <w:color w:val="000000" w:themeColor="text1"/>
          <w:sz w:val="28"/>
          <w:szCs w:val="28"/>
        </w:rPr>
        <w:t>月</w:t>
      </w:r>
      <w:r w:rsidR="00B71566">
        <w:rPr>
          <w:rFonts w:ascii="仿宋" w:eastAsia="仿宋" w:hAnsi="仿宋" w:hint="eastAsia"/>
          <w:color w:val="000000" w:themeColor="text1"/>
          <w:sz w:val="28"/>
          <w:szCs w:val="28"/>
        </w:rPr>
        <w:t>3</w:t>
      </w:r>
      <w:r w:rsidR="0019446C">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050986" w:rsidRPr="0018122A">
        <w:rPr>
          <w:rFonts w:ascii="仿宋" w:eastAsia="仿宋" w:hAnsi="仿宋" w:hint="eastAsia"/>
          <w:color w:val="000000" w:themeColor="text1"/>
          <w:sz w:val="28"/>
          <w:szCs w:val="28"/>
        </w:rPr>
        <w:t>，未结案件</w:t>
      </w:r>
      <w:r w:rsidR="0019446C">
        <w:rPr>
          <w:rFonts w:ascii="仿宋" w:eastAsia="仿宋" w:hAnsi="仿宋" w:hint="eastAsia"/>
          <w:color w:val="000000" w:themeColor="text1"/>
          <w:sz w:val="28"/>
          <w:szCs w:val="28"/>
        </w:rPr>
        <w:t>412</w:t>
      </w:r>
      <w:r w:rsidR="00050986" w:rsidRPr="0018122A">
        <w:rPr>
          <w:rFonts w:ascii="仿宋" w:eastAsia="仿宋" w:hAnsi="仿宋" w:hint="eastAsia"/>
          <w:color w:val="000000" w:themeColor="text1"/>
          <w:sz w:val="28"/>
          <w:szCs w:val="28"/>
        </w:rPr>
        <w:t>件。</w:t>
      </w:r>
    </w:p>
    <w:p w:rsidR="00040BEA" w:rsidRDefault="00040BEA">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19446C">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与去年同期相比，旧存增加</w:t>
      </w:r>
      <w:r w:rsidR="00BB3BA8">
        <w:rPr>
          <w:rFonts w:ascii="仿宋" w:eastAsia="仿宋" w:hAnsi="仿宋" w:hint="eastAsia"/>
          <w:color w:val="000000" w:themeColor="text1"/>
          <w:sz w:val="28"/>
          <w:szCs w:val="28"/>
        </w:rPr>
        <w:t>77</w:t>
      </w:r>
      <w:r w:rsidR="00050986" w:rsidRPr="0018122A">
        <w:rPr>
          <w:rFonts w:ascii="仿宋" w:eastAsia="仿宋" w:hAnsi="仿宋" w:hint="eastAsia"/>
          <w:color w:val="000000" w:themeColor="text1"/>
          <w:sz w:val="28"/>
          <w:szCs w:val="28"/>
        </w:rPr>
        <w:t>件，上升</w:t>
      </w:r>
      <w:r w:rsidR="00904379" w:rsidRPr="0018122A">
        <w:rPr>
          <w:rFonts w:ascii="仿宋" w:eastAsia="仿宋" w:hAnsi="仿宋" w:hint="eastAsia"/>
          <w:color w:val="000000" w:themeColor="text1"/>
          <w:sz w:val="28"/>
          <w:szCs w:val="28"/>
        </w:rPr>
        <w:t>29.50</w:t>
      </w:r>
      <w:r w:rsidR="00050986" w:rsidRPr="0018122A">
        <w:rPr>
          <w:rFonts w:ascii="仿宋" w:eastAsia="仿宋" w:hAnsi="仿宋" w:hint="eastAsia"/>
          <w:color w:val="000000" w:themeColor="text1"/>
          <w:sz w:val="28"/>
          <w:szCs w:val="28"/>
        </w:rPr>
        <w:t>%，新收</w:t>
      </w:r>
      <w:r w:rsidR="00B71566">
        <w:rPr>
          <w:rFonts w:ascii="仿宋" w:eastAsia="仿宋" w:hAnsi="仿宋" w:hint="eastAsia"/>
          <w:color w:val="000000" w:themeColor="text1"/>
          <w:sz w:val="28"/>
          <w:szCs w:val="28"/>
        </w:rPr>
        <w:t>增加</w:t>
      </w:r>
      <w:r w:rsidR="0019446C">
        <w:rPr>
          <w:rFonts w:ascii="仿宋" w:eastAsia="仿宋" w:hAnsi="仿宋" w:hint="eastAsia"/>
          <w:color w:val="000000" w:themeColor="text1"/>
          <w:sz w:val="28"/>
          <w:szCs w:val="28"/>
        </w:rPr>
        <w:t>153</w:t>
      </w:r>
      <w:r w:rsidR="00050986" w:rsidRPr="0018122A">
        <w:rPr>
          <w:rFonts w:ascii="仿宋" w:eastAsia="仿宋" w:hAnsi="仿宋" w:hint="eastAsia"/>
          <w:color w:val="000000" w:themeColor="text1"/>
          <w:sz w:val="28"/>
          <w:szCs w:val="28"/>
        </w:rPr>
        <w:t>件，</w:t>
      </w:r>
      <w:r w:rsidR="00B71566">
        <w:rPr>
          <w:rFonts w:ascii="仿宋" w:eastAsia="仿宋" w:hAnsi="仿宋" w:hint="eastAsia"/>
          <w:color w:val="000000" w:themeColor="text1"/>
          <w:sz w:val="28"/>
          <w:szCs w:val="28"/>
        </w:rPr>
        <w:t>上升</w:t>
      </w:r>
      <w:r w:rsidR="0019446C">
        <w:rPr>
          <w:rFonts w:ascii="仿宋" w:eastAsia="仿宋" w:hAnsi="仿宋" w:hint="eastAsia"/>
          <w:color w:val="000000" w:themeColor="text1"/>
          <w:sz w:val="28"/>
          <w:szCs w:val="28"/>
        </w:rPr>
        <w:t>16.81</w:t>
      </w:r>
      <w:r w:rsidR="00050986" w:rsidRPr="0018122A">
        <w:rPr>
          <w:rFonts w:ascii="仿宋" w:eastAsia="仿宋" w:hAnsi="仿宋" w:hint="eastAsia"/>
          <w:color w:val="000000" w:themeColor="text1"/>
          <w:sz w:val="28"/>
          <w:szCs w:val="28"/>
        </w:rPr>
        <w:t>%；旧存加新收合计</w:t>
      </w:r>
      <w:r w:rsidR="00904379" w:rsidRPr="0018122A">
        <w:rPr>
          <w:rFonts w:ascii="仿宋" w:eastAsia="仿宋" w:hAnsi="仿宋" w:hint="eastAsia"/>
          <w:color w:val="000000" w:themeColor="text1"/>
          <w:sz w:val="28"/>
          <w:szCs w:val="28"/>
        </w:rPr>
        <w:t>增加</w:t>
      </w:r>
      <w:r w:rsidR="0019446C">
        <w:rPr>
          <w:rFonts w:ascii="仿宋" w:eastAsia="仿宋" w:hAnsi="仿宋" w:hint="eastAsia"/>
          <w:color w:val="000000" w:themeColor="text1"/>
          <w:sz w:val="28"/>
          <w:szCs w:val="28"/>
        </w:rPr>
        <w:t>230</w:t>
      </w:r>
      <w:r w:rsidR="00050986" w:rsidRPr="0018122A">
        <w:rPr>
          <w:rFonts w:ascii="仿宋" w:eastAsia="仿宋" w:hAnsi="仿宋" w:hint="eastAsia"/>
          <w:color w:val="000000" w:themeColor="text1"/>
          <w:sz w:val="28"/>
          <w:szCs w:val="28"/>
        </w:rPr>
        <w:t>件，</w:t>
      </w:r>
      <w:r w:rsidR="00904379" w:rsidRPr="0018122A">
        <w:rPr>
          <w:rFonts w:ascii="仿宋" w:eastAsia="仿宋" w:hAnsi="仿宋" w:hint="eastAsia"/>
          <w:color w:val="000000" w:themeColor="text1"/>
          <w:sz w:val="28"/>
          <w:szCs w:val="28"/>
        </w:rPr>
        <w:t>上升</w:t>
      </w:r>
      <w:r w:rsidR="0019446C">
        <w:rPr>
          <w:rFonts w:ascii="仿宋" w:eastAsia="仿宋" w:hAnsi="仿宋" w:hint="eastAsia"/>
          <w:color w:val="000000" w:themeColor="text1"/>
          <w:sz w:val="28"/>
          <w:szCs w:val="28"/>
        </w:rPr>
        <w:t>19.64</w:t>
      </w:r>
      <w:r w:rsidR="00050986" w:rsidRPr="0018122A">
        <w:rPr>
          <w:rFonts w:ascii="仿宋" w:eastAsia="仿宋" w:hAnsi="仿宋" w:hint="eastAsia"/>
          <w:color w:val="000000" w:themeColor="text1"/>
          <w:sz w:val="28"/>
          <w:szCs w:val="28"/>
        </w:rPr>
        <w:t>%；结案</w:t>
      </w:r>
      <w:r w:rsidR="00883A71" w:rsidRPr="0018122A">
        <w:rPr>
          <w:rFonts w:ascii="仿宋" w:eastAsia="仿宋" w:hAnsi="仿宋" w:hint="eastAsia"/>
          <w:color w:val="000000" w:themeColor="text1"/>
          <w:sz w:val="28"/>
          <w:szCs w:val="28"/>
        </w:rPr>
        <w:t>增加</w:t>
      </w:r>
      <w:r w:rsidR="0019446C">
        <w:rPr>
          <w:rFonts w:ascii="仿宋" w:eastAsia="仿宋" w:hAnsi="仿宋" w:hint="eastAsia"/>
          <w:color w:val="000000" w:themeColor="text1"/>
          <w:sz w:val="28"/>
          <w:szCs w:val="28"/>
        </w:rPr>
        <w:t>228</w:t>
      </w:r>
      <w:r w:rsidR="00050986" w:rsidRPr="0018122A">
        <w:rPr>
          <w:rFonts w:ascii="仿宋" w:eastAsia="仿宋" w:hAnsi="仿宋" w:hint="eastAsia"/>
          <w:color w:val="000000" w:themeColor="text1"/>
          <w:sz w:val="28"/>
          <w:szCs w:val="28"/>
        </w:rPr>
        <w:t>件，</w:t>
      </w:r>
      <w:r w:rsidR="00CA30E2" w:rsidRPr="0018122A">
        <w:rPr>
          <w:rFonts w:ascii="仿宋" w:eastAsia="仿宋" w:hAnsi="仿宋" w:hint="eastAsia"/>
          <w:color w:val="000000" w:themeColor="text1"/>
          <w:sz w:val="28"/>
          <w:szCs w:val="28"/>
        </w:rPr>
        <w:t>上升</w:t>
      </w:r>
      <w:r w:rsidR="0019446C">
        <w:rPr>
          <w:rFonts w:ascii="仿宋" w:eastAsia="仿宋" w:hAnsi="仿宋" w:hint="eastAsia"/>
          <w:color w:val="000000" w:themeColor="text1"/>
          <w:sz w:val="28"/>
          <w:szCs w:val="28"/>
        </w:rPr>
        <w:t>29.96</w:t>
      </w:r>
      <w:r w:rsidR="00050986" w:rsidRPr="0018122A">
        <w:rPr>
          <w:rFonts w:ascii="仿宋" w:eastAsia="仿宋" w:hAnsi="仿宋" w:hint="eastAsia"/>
          <w:color w:val="000000" w:themeColor="text1"/>
          <w:sz w:val="28"/>
          <w:szCs w:val="28"/>
        </w:rPr>
        <w:t>%；未结案件</w:t>
      </w:r>
      <w:r w:rsidR="0019446C">
        <w:rPr>
          <w:rFonts w:ascii="仿宋" w:eastAsia="仿宋" w:hAnsi="仿宋" w:hint="eastAsia"/>
          <w:color w:val="000000" w:themeColor="text1"/>
          <w:sz w:val="28"/>
          <w:szCs w:val="28"/>
        </w:rPr>
        <w:t>增加2</w:t>
      </w:r>
      <w:r w:rsidR="006F3C68" w:rsidRPr="0018122A">
        <w:rPr>
          <w:rFonts w:ascii="仿宋" w:eastAsia="仿宋" w:hAnsi="仿宋" w:hint="eastAsia"/>
          <w:color w:val="000000" w:themeColor="text1"/>
          <w:sz w:val="28"/>
          <w:szCs w:val="28"/>
        </w:rPr>
        <w:t>件</w:t>
      </w:r>
      <w:r w:rsidR="00050986" w:rsidRPr="0018122A">
        <w:rPr>
          <w:rFonts w:ascii="仿宋" w:eastAsia="仿宋" w:hAnsi="仿宋" w:hint="eastAsia"/>
          <w:color w:val="000000" w:themeColor="text1"/>
          <w:sz w:val="28"/>
          <w:szCs w:val="28"/>
        </w:rPr>
        <w:t>，</w:t>
      </w:r>
      <w:r w:rsidR="0019446C">
        <w:rPr>
          <w:rFonts w:ascii="仿宋" w:eastAsia="仿宋" w:hAnsi="仿宋" w:hint="eastAsia"/>
          <w:color w:val="000000" w:themeColor="text1"/>
          <w:sz w:val="28"/>
          <w:szCs w:val="28"/>
        </w:rPr>
        <w:t>上升0.49</w:t>
      </w:r>
      <w:r w:rsidR="00050986" w:rsidRPr="0018122A">
        <w:rPr>
          <w:rFonts w:ascii="仿宋" w:eastAsia="仿宋" w:hAnsi="仿宋" w:hint="eastAsia"/>
          <w:color w:val="000000" w:themeColor="text1"/>
          <w:sz w:val="28"/>
          <w:szCs w:val="28"/>
        </w:rPr>
        <w:t>%。</w:t>
      </w:r>
    </w:p>
    <w:p w:rsidR="00040BEA" w:rsidRPr="00040BEA" w:rsidRDefault="00040BEA" w:rsidP="00040BEA">
      <w:pPr>
        <w:rPr>
          <w:rFonts w:ascii="仿宋" w:eastAsia="仿宋" w:hAnsi="仿宋"/>
          <w:sz w:val="28"/>
          <w:szCs w:val="28"/>
        </w:rPr>
      </w:pPr>
    </w:p>
    <w:p w:rsidR="00040BEA" w:rsidRPr="00040BEA" w:rsidRDefault="00040BEA" w:rsidP="00040BEA">
      <w:pPr>
        <w:rPr>
          <w:rFonts w:ascii="仿宋" w:eastAsia="仿宋" w:hAnsi="仿宋"/>
          <w:sz w:val="28"/>
          <w:szCs w:val="28"/>
        </w:rPr>
      </w:pPr>
    </w:p>
    <w:p w:rsidR="00040BEA" w:rsidRPr="00040BEA" w:rsidRDefault="00040BEA" w:rsidP="00040BEA">
      <w:pPr>
        <w:tabs>
          <w:tab w:val="left" w:pos="7415"/>
        </w:tabs>
        <w:rPr>
          <w:rFonts w:ascii="仿宋" w:eastAsia="仿宋" w:hAnsi="仿宋"/>
          <w:sz w:val="28"/>
          <w:szCs w:val="28"/>
        </w:rPr>
      </w:pPr>
      <w:r>
        <w:rPr>
          <w:rFonts w:ascii="仿宋" w:eastAsia="仿宋" w:hAnsi="仿宋"/>
          <w:sz w:val="28"/>
          <w:szCs w:val="28"/>
        </w:rPr>
        <w:tab/>
      </w:r>
    </w:p>
    <w:p w:rsidR="00025DAE" w:rsidRPr="00040BEA" w:rsidRDefault="00025DAE" w:rsidP="00040BEA">
      <w:pPr>
        <w:rPr>
          <w:rFonts w:ascii="仿宋" w:eastAsia="仿宋" w:hAnsi="仿宋"/>
          <w:sz w:val="28"/>
          <w:szCs w:val="28"/>
        </w:rPr>
      </w:pP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34050" cy="32004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5"/>
    <w:p w:rsidR="00025DAE" w:rsidRPr="0018122A" w:rsidRDefault="00D935EA">
      <w:pPr>
        <w:spacing w:line="360" w:lineRule="auto"/>
        <w:jc w:val="center"/>
        <w:rPr>
          <w:rFonts w:ascii="宋体" w:hAnsi="宋体"/>
          <w:b/>
          <w:color w:val="000000" w:themeColor="text1"/>
          <w:sz w:val="28"/>
          <w:szCs w:val="28"/>
        </w:rPr>
      </w:pPr>
      <w:r>
        <w:rPr>
          <w:rFonts w:ascii="宋体" w:hAnsi="宋体"/>
          <w:b/>
          <w:color w:val="000000" w:themeColor="text1"/>
          <w:sz w:val="28"/>
          <w:szCs w:val="28"/>
        </w:rPr>
        <w:t>2019年1-</w:t>
      </w:r>
      <w:r w:rsidR="0019446C">
        <w:rPr>
          <w:rFonts w:ascii="宋体" w:hAnsi="宋体" w:hint="eastAsia"/>
          <w:b/>
          <w:color w:val="000000" w:themeColor="text1"/>
          <w:sz w:val="28"/>
          <w:szCs w:val="28"/>
        </w:rPr>
        <w:t>6</w:t>
      </w:r>
      <w:r>
        <w:rPr>
          <w:rFonts w:ascii="宋体" w:hAnsi="宋体"/>
          <w:b/>
          <w:color w:val="000000" w:themeColor="text1"/>
          <w:sz w:val="28"/>
          <w:szCs w:val="28"/>
        </w:rPr>
        <w:t>月</w:t>
      </w:r>
      <w:r w:rsidR="00050986" w:rsidRPr="0018122A">
        <w:rPr>
          <w:rFonts w:ascii="宋体" w:hAnsi="宋体" w:hint="eastAsia"/>
          <w:b/>
          <w:color w:val="000000" w:themeColor="text1"/>
          <w:sz w:val="28"/>
          <w:szCs w:val="28"/>
        </w:rPr>
        <w:t>和龙法院结案率同比差值统计表</w:t>
      </w:r>
    </w:p>
    <w:tbl>
      <w:tblPr>
        <w:tblW w:w="9371" w:type="dxa"/>
        <w:tblInd w:w="93" w:type="dxa"/>
        <w:tblLook w:val="04A0"/>
      </w:tblPr>
      <w:tblGrid>
        <w:gridCol w:w="1858"/>
        <w:gridCol w:w="1276"/>
        <w:gridCol w:w="1134"/>
        <w:gridCol w:w="1134"/>
        <w:gridCol w:w="1134"/>
        <w:gridCol w:w="992"/>
        <w:gridCol w:w="1843"/>
      </w:tblGrid>
      <w:tr w:rsidR="00EA56A5" w:rsidRPr="0018122A" w:rsidTr="00FA08E1">
        <w:trPr>
          <w:trHeight w:val="37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案件类型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旧存</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新收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未结</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已结</w:t>
            </w:r>
          </w:p>
        </w:tc>
        <w:tc>
          <w:tcPr>
            <w:tcW w:w="992" w:type="dxa"/>
            <w:tcBorders>
              <w:top w:val="single" w:sz="4" w:space="0" w:color="auto"/>
              <w:left w:val="nil"/>
              <w:bottom w:val="single" w:sz="4" w:space="0" w:color="auto"/>
              <w:right w:val="single" w:sz="4" w:space="0" w:color="auto"/>
            </w:tcBorders>
            <w:vAlign w:val="center"/>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总计</w:t>
            </w:r>
          </w:p>
        </w:tc>
        <w:tc>
          <w:tcPr>
            <w:tcW w:w="1843" w:type="dxa"/>
            <w:tcBorders>
              <w:top w:val="single" w:sz="4" w:space="0" w:color="auto"/>
              <w:left w:val="nil"/>
              <w:bottom w:val="single" w:sz="4" w:space="0" w:color="auto"/>
              <w:right w:val="single" w:sz="4" w:space="0" w:color="auto"/>
            </w:tcBorders>
            <w:vAlign w:val="center"/>
          </w:tcPr>
          <w:p w:rsidR="00CF6B66" w:rsidRPr="0018122A" w:rsidRDefault="00CF6B66"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结案率</w:t>
            </w:r>
          </w:p>
        </w:tc>
      </w:tr>
      <w:tr w:rsidR="006C138A" w:rsidRPr="005B5F10" w:rsidTr="00FA08E1">
        <w:trPr>
          <w:trHeight w:val="3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C138A" w:rsidRPr="0018122A" w:rsidRDefault="006C138A"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2018年</w:t>
            </w:r>
            <w:r>
              <w:rPr>
                <w:rFonts w:ascii="宋体" w:hAnsi="宋体" w:cs="宋体" w:hint="eastAsia"/>
                <w:color w:val="000000" w:themeColor="text1"/>
                <w:kern w:val="0"/>
                <w:sz w:val="24"/>
              </w:rPr>
              <w:t>1-</w:t>
            </w:r>
            <w:r w:rsidR="0019446C">
              <w:rPr>
                <w:rFonts w:ascii="宋体" w:hAnsi="宋体" w:cs="宋体" w:hint="eastAsia"/>
                <w:color w:val="000000" w:themeColor="text1"/>
                <w:kern w:val="0"/>
                <w:sz w:val="24"/>
              </w:rPr>
              <w:t>6</w:t>
            </w:r>
            <w:r>
              <w:rPr>
                <w:rFonts w:ascii="宋体" w:hAnsi="宋体" w:cs="宋体" w:hint="eastAsia"/>
                <w:color w:val="000000" w:themeColor="text1"/>
                <w:kern w:val="0"/>
                <w:sz w:val="24"/>
              </w:rPr>
              <w:t>月</w:t>
            </w:r>
          </w:p>
        </w:tc>
        <w:tc>
          <w:tcPr>
            <w:tcW w:w="1276" w:type="dxa"/>
            <w:tcBorders>
              <w:top w:val="nil"/>
              <w:left w:val="nil"/>
              <w:bottom w:val="single" w:sz="4" w:space="0" w:color="auto"/>
              <w:right w:val="single" w:sz="4" w:space="0" w:color="auto"/>
            </w:tcBorders>
            <w:shd w:val="clear" w:color="auto" w:fill="auto"/>
            <w:noWrap/>
            <w:vAlign w:val="bottom"/>
            <w:hideMark/>
          </w:tcPr>
          <w:p w:rsidR="006C138A" w:rsidRPr="006C138A" w:rsidRDefault="006C138A" w:rsidP="006C138A">
            <w:pPr>
              <w:jc w:val="center"/>
              <w:rPr>
                <w:rFonts w:ascii="宋体" w:hAnsi="宋体" w:cs="宋体"/>
                <w:color w:val="000000" w:themeColor="text1"/>
                <w:kern w:val="0"/>
                <w:sz w:val="24"/>
              </w:rPr>
            </w:pPr>
            <w:r w:rsidRPr="006C138A">
              <w:rPr>
                <w:rFonts w:ascii="宋体" w:hAnsi="宋体" w:cs="宋体"/>
                <w:color w:val="000000" w:themeColor="text1"/>
                <w:kern w:val="0"/>
                <w:sz w:val="24"/>
              </w:rPr>
              <w:t>261</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910</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410</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761</w:t>
            </w:r>
          </w:p>
        </w:tc>
        <w:tc>
          <w:tcPr>
            <w:tcW w:w="992" w:type="dxa"/>
            <w:tcBorders>
              <w:top w:val="nil"/>
              <w:left w:val="nil"/>
              <w:bottom w:val="single" w:sz="4" w:space="0" w:color="auto"/>
              <w:right w:val="single" w:sz="4" w:space="0" w:color="auto"/>
            </w:tcBorders>
            <w:vAlign w:val="bottom"/>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1171</w:t>
            </w:r>
          </w:p>
        </w:tc>
        <w:tc>
          <w:tcPr>
            <w:tcW w:w="1843" w:type="dxa"/>
            <w:tcBorders>
              <w:top w:val="nil"/>
              <w:left w:val="nil"/>
              <w:bottom w:val="single" w:sz="4" w:space="0" w:color="auto"/>
              <w:right w:val="single" w:sz="4" w:space="0" w:color="auto"/>
            </w:tcBorders>
            <w:vAlign w:val="bottom"/>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64.99%</w:t>
            </w:r>
          </w:p>
        </w:tc>
      </w:tr>
      <w:tr w:rsidR="006C138A" w:rsidRPr="005B5F10" w:rsidTr="00FA08E1">
        <w:trPr>
          <w:trHeight w:val="3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C138A" w:rsidRPr="0018122A" w:rsidRDefault="006C138A" w:rsidP="00EA56A5">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2019年1-</w:t>
            </w:r>
            <w:r w:rsidR="0019446C">
              <w:rPr>
                <w:rFonts w:ascii="宋体" w:hAnsi="宋体" w:cs="宋体" w:hint="eastAsia"/>
                <w:color w:val="000000" w:themeColor="text1"/>
                <w:kern w:val="0"/>
                <w:sz w:val="24"/>
              </w:rPr>
              <w:t>6</w:t>
            </w:r>
            <w:r>
              <w:rPr>
                <w:rFonts w:ascii="宋体" w:hAnsi="宋体" w:cs="宋体" w:hint="eastAsia"/>
                <w:color w:val="000000" w:themeColor="text1"/>
                <w:kern w:val="0"/>
                <w:sz w:val="24"/>
              </w:rPr>
              <w:t>月</w:t>
            </w:r>
          </w:p>
        </w:tc>
        <w:tc>
          <w:tcPr>
            <w:tcW w:w="1276" w:type="dxa"/>
            <w:tcBorders>
              <w:top w:val="nil"/>
              <w:left w:val="nil"/>
              <w:bottom w:val="single" w:sz="4" w:space="0" w:color="auto"/>
              <w:right w:val="single" w:sz="4" w:space="0" w:color="auto"/>
            </w:tcBorders>
            <w:shd w:val="clear" w:color="auto" w:fill="auto"/>
            <w:noWrap/>
            <w:vAlign w:val="bottom"/>
            <w:hideMark/>
          </w:tcPr>
          <w:p w:rsidR="006C138A" w:rsidRPr="006C138A" w:rsidRDefault="006C138A" w:rsidP="006C138A">
            <w:pPr>
              <w:jc w:val="center"/>
              <w:rPr>
                <w:rFonts w:ascii="宋体" w:hAnsi="宋体" w:cs="宋体"/>
                <w:color w:val="000000" w:themeColor="text1"/>
                <w:kern w:val="0"/>
                <w:sz w:val="24"/>
              </w:rPr>
            </w:pPr>
            <w:r w:rsidRPr="006C138A">
              <w:rPr>
                <w:rFonts w:ascii="宋体" w:hAnsi="宋体" w:cs="宋体"/>
                <w:color w:val="000000" w:themeColor="text1"/>
                <w:kern w:val="0"/>
                <w:sz w:val="24"/>
              </w:rPr>
              <w:t>338</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1063</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412</w:t>
            </w:r>
          </w:p>
        </w:tc>
        <w:tc>
          <w:tcPr>
            <w:tcW w:w="1134" w:type="dxa"/>
            <w:tcBorders>
              <w:top w:val="nil"/>
              <w:left w:val="nil"/>
              <w:bottom w:val="single" w:sz="4" w:space="0" w:color="auto"/>
              <w:right w:val="single" w:sz="4" w:space="0" w:color="auto"/>
            </w:tcBorders>
            <w:shd w:val="clear" w:color="auto" w:fill="auto"/>
            <w:noWrap/>
            <w:vAlign w:val="bottom"/>
            <w:hideMark/>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989</w:t>
            </w:r>
          </w:p>
        </w:tc>
        <w:tc>
          <w:tcPr>
            <w:tcW w:w="992" w:type="dxa"/>
            <w:tcBorders>
              <w:top w:val="nil"/>
              <w:left w:val="nil"/>
              <w:bottom w:val="single" w:sz="4" w:space="0" w:color="auto"/>
              <w:right w:val="single" w:sz="4" w:space="0" w:color="auto"/>
            </w:tcBorders>
            <w:vAlign w:val="bottom"/>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1401</w:t>
            </w:r>
          </w:p>
        </w:tc>
        <w:tc>
          <w:tcPr>
            <w:tcW w:w="1843" w:type="dxa"/>
            <w:tcBorders>
              <w:top w:val="nil"/>
              <w:left w:val="nil"/>
              <w:bottom w:val="single" w:sz="4" w:space="0" w:color="auto"/>
              <w:right w:val="single" w:sz="4" w:space="0" w:color="auto"/>
            </w:tcBorders>
            <w:vAlign w:val="bottom"/>
          </w:tcPr>
          <w:p w:rsidR="006C138A" w:rsidRPr="006C138A"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70.59%</w:t>
            </w:r>
          </w:p>
        </w:tc>
      </w:tr>
      <w:tr w:rsidR="006C138A" w:rsidRPr="005B5F10" w:rsidTr="00FA08E1">
        <w:trPr>
          <w:trHeight w:val="3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C138A" w:rsidRPr="0018122A" w:rsidRDefault="006C138A" w:rsidP="00EA56A5">
            <w:pPr>
              <w:widowControl/>
              <w:jc w:val="center"/>
              <w:rPr>
                <w:rFonts w:ascii="宋体" w:hAnsi="宋体" w:cs="宋体"/>
                <w:color w:val="000000" w:themeColor="text1"/>
                <w:kern w:val="0"/>
                <w:sz w:val="24"/>
              </w:rPr>
            </w:pPr>
            <w:proofErr w:type="gramStart"/>
            <w:r w:rsidRPr="0018122A">
              <w:rPr>
                <w:rFonts w:ascii="宋体" w:hAnsi="宋体" w:cs="宋体" w:hint="eastAsia"/>
                <w:color w:val="000000" w:themeColor="text1"/>
                <w:kern w:val="0"/>
                <w:sz w:val="24"/>
              </w:rPr>
              <w:t>同比差</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6C138A" w:rsidRPr="006C138A" w:rsidRDefault="006C138A">
            <w:pPr>
              <w:jc w:val="center"/>
              <w:rPr>
                <w:rFonts w:ascii="宋体" w:hAnsi="宋体" w:cs="宋体"/>
                <w:color w:val="000000" w:themeColor="text1"/>
                <w:kern w:val="0"/>
                <w:sz w:val="24"/>
              </w:rPr>
            </w:pPr>
            <w:r w:rsidRPr="006C138A">
              <w:rPr>
                <w:rFonts w:ascii="宋体" w:hAnsi="宋体" w:cs="宋体"/>
                <w:color w:val="000000" w:themeColor="text1"/>
                <w:kern w:val="0"/>
                <w:sz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153</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228</w:t>
            </w:r>
          </w:p>
        </w:tc>
        <w:tc>
          <w:tcPr>
            <w:tcW w:w="992" w:type="dxa"/>
            <w:tcBorders>
              <w:top w:val="nil"/>
              <w:left w:val="nil"/>
              <w:bottom w:val="single" w:sz="4" w:space="0" w:color="auto"/>
              <w:right w:val="single" w:sz="4" w:space="0" w:color="auto"/>
            </w:tcBorders>
            <w:vAlign w:val="center"/>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230</w:t>
            </w:r>
          </w:p>
        </w:tc>
        <w:tc>
          <w:tcPr>
            <w:tcW w:w="1843" w:type="dxa"/>
            <w:tcBorders>
              <w:top w:val="nil"/>
              <w:left w:val="nil"/>
              <w:bottom w:val="single" w:sz="4" w:space="0" w:color="auto"/>
              <w:right w:val="single" w:sz="4" w:space="0" w:color="auto"/>
            </w:tcBorders>
            <w:vAlign w:val="center"/>
          </w:tcPr>
          <w:p w:rsidR="006C138A" w:rsidRPr="000A23D2" w:rsidRDefault="0019446C" w:rsidP="006C138A">
            <w:pPr>
              <w:jc w:val="center"/>
              <w:rPr>
                <w:rFonts w:ascii="宋体" w:hAnsi="宋体" w:cs="宋体"/>
                <w:color w:val="000000" w:themeColor="text1"/>
                <w:kern w:val="0"/>
                <w:sz w:val="24"/>
              </w:rPr>
            </w:pPr>
            <w:r>
              <w:rPr>
                <w:rFonts w:ascii="宋体" w:hAnsi="宋体" w:cs="宋体" w:hint="eastAsia"/>
                <w:color w:val="000000" w:themeColor="text1"/>
                <w:kern w:val="0"/>
                <w:sz w:val="24"/>
              </w:rPr>
              <w:t>5.6个百分点</w:t>
            </w:r>
          </w:p>
        </w:tc>
      </w:tr>
      <w:tr w:rsidR="006C138A" w:rsidRPr="005B5F10" w:rsidTr="00FA08E1">
        <w:trPr>
          <w:trHeight w:val="3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C138A" w:rsidRPr="0018122A" w:rsidRDefault="006C138A" w:rsidP="00EA56A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同比率</w:t>
            </w:r>
          </w:p>
        </w:tc>
        <w:tc>
          <w:tcPr>
            <w:tcW w:w="1276" w:type="dxa"/>
            <w:tcBorders>
              <w:top w:val="nil"/>
              <w:left w:val="nil"/>
              <w:bottom w:val="single" w:sz="4" w:space="0" w:color="auto"/>
              <w:right w:val="single" w:sz="4" w:space="0" w:color="auto"/>
            </w:tcBorders>
            <w:shd w:val="clear" w:color="auto" w:fill="auto"/>
            <w:noWrap/>
            <w:vAlign w:val="center"/>
            <w:hideMark/>
          </w:tcPr>
          <w:p w:rsidR="006C138A" w:rsidRPr="006C138A" w:rsidRDefault="006C138A">
            <w:pPr>
              <w:jc w:val="center"/>
              <w:rPr>
                <w:rFonts w:ascii="宋体" w:hAnsi="宋体" w:cs="宋体"/>
                <w:color w:val="000000" w:themeColor="text1"/>
                <w:kern w:val="0"/>
                <w:sz w:val="24"/>
              </w:rPr>
            </w:pPr>
            <w:r w:rsidRPr="006C138A">
              <w:rPr>
                <w:rFonts w:ascii="宋体" w:hAnsi="宋体" w:cs="宋体"/>
                <w:color w:val="000000" w:themeColor="text1"/>
                <w:kern w:val="0"/>
                <w:sz w:val="24"/>
              </w:rPr>
              <w:t>29.50%</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16.81%</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0.49%</w:t>
            </w:r>
          </w:p>
        </w:tc>
        <w:tc>
          <w:tcPr>
            <w:tcW w:w="1134" w:type="dxa"/>
            <w:tcBorders>
              <w:top w:val="nil"/>
              <w:left w:val="nil"/>
              <w:bottom w:val="single" w:sz="4" w:space="0" w:color="auto"/>
              <w:right w:val="single" w:sz="4" w:space="0" w:color="auto"/>
            </w:tcBorders>
            <w:shd w:val="clear" w:color="auto" w:fill="auto"/>
            <w:noWrap/>
            <w:vAlign w:val="center"/>
            <w:hideMark/>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29.96%</w:t>
            </w:r>
          </w:p>
        </w:tc>
        <w:tc>
          <w:tcPr>
            <w:tcW w:w="992" w:type="dxa"/>
            <w:tcBorders>
              <w:top w:val="nil"/>
              <w:left w:val="nil"/>
              <w:bottom w:val="single" w:sz="4" w:space="0" w:color="auto"/>
              <w:right w:val="single" w:sz="4" w:space="0" w:color="auto"/>
            </w:tcBorders>
            <w:vAlign w:val="center"/>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19.64%</w:t>
            </w:r>
          </w:p>
        </w:tc>
        <w:tc>
          <w:tcPr>
            <w:tcW w:w="1843" w:type="dxa"/>
            <w:tcBorders>
              <w:top w:val="nil"/>
              <w:left w:val="nil"/>
              <w:bottom w:val="single" w:sz="4" w:space="0" w:color="auto"/>
              <w:right w:val="single" w:sz="4" w:space="0" w:color="auto"/>
            </w:tcBorders>
            <w:vAlign w:val="center"/>
          </w:tcPr>
          <w:p w:rsidR="006C138A" w:rsidRPr="006C138A" w:rsidRDefault="0019446C">
            <w:pPr>
              <w:jc w:val="center"/>
              <w:rPr>
                <w:rFonts w:ascii="宋体" w:hAnsi="宋体" w:cs="宋体"/>
                <w:color w:val="000000" w:themeColor="text1"/>
                <w:kern w:val="0"/>
                <w:sz w:val="24"/>
              </w:rPr>
            </w:pPr>
            <w:r>
              <w:rPr>
                <w:rFonts w:ascii="宋体" w:hAnsi="宋体" w:cs="宋体" w:hint="eastAsia"/>
                <w:color w:val="000000" w:themeColor="text1"/>
                <w:kern w:val="0"/>
                <w:sz w:val="24"/>
              </w:rPr>
              <w:t>8.63%</w:t>
            </w:r>
          </w:p>
        </w:tc>
      </w:tr>
    </w:tbl>
    <w:p w:rsidR="005E5422" w:rsidRPr="005B5F10" w:rsidRDefault="005E5422">
      <w:pPr>
        <w:spacing w:line="360" w:lineRule="auto"/>
        <w:jc w:val="center"/>
        <w:rPr>
          <w:rFonts w:ascii="宋体" w:hAnsi="宋体" w:cs="宋体"/>
          <w:color w:val="000000" w:themeColor="text1"/>
          <w:kern w:val="0"/>
          <w:sz w:val="24"/>
        </w:rPr>
      </w:pP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w:t>
      </w:r>
      <w:r w:rsidR="00D935EA" w:rsidRPr="00E841CA">
        <w:rPr>
          <w:rFonts w:ascii="仿宋" w:eastAsia="仿宋" w:hAnsi="仿宋" w:hint="eastAsia"/>
          <w:color w:val="000000" w:themeColor="text1"/>
          <w:sz w:val="28"/>
          <w:szCs w:val="28"/>
        </w:rPr>
        <w:t>2019年1-</w:t>
      </w:r>
      <w:r w:rsidR="0019446C" w:rsidRPr="00E841CA">
        <w:rPr>
          <w:rFonts w:ascii="仿宋" w:eastAsia="仿宋" w:hAnsi="仿宋" w:hint="eastAsia"/>
          <w:color w:val="000000" w:themeColor="text1"/>
          <w:sz w:val="28"/>
          <w:szCs w:val="28"/>
        </w:rPr>
        <w:t>6</w:t>
      </w:r>
      <w:r w:rsidR="00D935EA" w:rsidRPr="00E841CA">
        <w:rPr>
          <w:rFonts w:ascii="仿宋" w:eastAsia="仿宋" w:hAnsi="仿宋" w:hint="eastAsia"/>
          <w:color w:val="000000" w:themeColor="text1"/>
          <w:sz w:val="28"/>
          <w:szCs w:val="28"/>
        </w:rPr>
        <w:t>月</w:t>
      </w:r>
      <w:r w:rsidR="00982312" w:rsidRPr="00E841CA">
        <w:rPr>
          <w:rFonts w:ascii="仿宋" w:eastAsia="仿宋" w:hAnsi="仿宋" w:hint="eastAsia"/>
          <w:color w:val="000000" w:themeColor="text1"/>
          <w:sz w:val="28"/>
          <w:szCs w:val="28"/>
        </w:rPr>
        <w:t>和龙法院人均受理案</w:t>
      </w:r>
      <w:r w:rsidR="00595D8F" w:rsidRPr="00E841CA">
        <w:rPr>
          <w:rFonts w:ascii="仿宋" w:eastAsia="仿宋" w:hAnsi="仿宋" w:hint="eastAsia"/>
          <w:color w:val="000000" w:themeColor="text1"/>
          <w:sz w:val="28"/>
          <w:szCs w:val="28"/>
        </w:rPr>
        <w:t>件</w:t>
      </w:r>
      <w:r w:rsidR="00E841CA" w:rsidRPr="00E841CA">
        <w:rPr>
          <w:rFonts w:ascii="仿宋" w:eastAsia="仿宋" w:hAnsi="仿宋" w:hint="eastAsia"/>
          <w:color w:val="000000" w:themeColor="text1"/>
          <w:sz w:val="28"/>
          <w:szCs w:val="28"/>
        </w:rPr>
        <w:t>73.74</w:t>
      </w:r>
      <w:r w:rsidRPr="00E841CA">
        <w:rPr>
          <w:rFonts w:ascii="仿宋" w:eastAsia="仿宋" w:hAnsi="仿宋" w:hint="eastAsia"/>
          <w:color w:val="000000" w:themeColor="text1"/>
          <w:sz w:val="28"/>
          <w:szCs w:val="28"/>
        </w:rPr>
        <w:t>件，同比</w:t>
      </w:r>
      <w:r w:rsidR="001C7C85" w:rsidRPr="00E841CA">
        <w:rPr>
          <w:rFonts w:ascii="仿宋" w:eastAsia="仿宋" w:hAnsi="仿宋" w:hint="eastAsia"/>
          <w:color w:val="000000" w:themeColor="text1"/>
          <w:sz w:val="28"/>
          <w:szCs w:val="28"/>
        </w:rPr>
        <w:t>上升</w:t>
      </w:r>
      <w:r w:rsidR="00E841CA" w:rsidRPr="00E841CA">
        <w:rPr>
          <w:rFonts w:ascii="仿宋" w:eastAsia="仿宋" w:hAnsi="仿宋" w:hint="eastAsia"/>
          <w:color w:val="000000" w:themeColor="text1"/>
          <w:sz w:val="28"/>
          <w:szCs w:val="28"/>
        </w:rPr>
        <w:t>1</w:t>
      </w:r>
      <w:r w:rsidR="00E841CA">
        <w:rPr>
          <w:rFonts w:ascii="仿宋" w:eastAsia="仿宋" w:hAnsi="仿宋" w:hint="eastAsia"/>
          <w:color w:val="000000" w:themeColor="text1"/>
          <w:sz w:val="28"/>
          <w:szCs w:val="28"/>
        </w:rPr>
        <w:t>5.19</w:t>
      </w:r>
      <w:r w:rsidRPr="00E841CA">
        <w:rPr>
          <w:rFonts w:ascii="仿宋" w:eastAsia="仿宋" w:hAnsi="仿宋" w:hint="eastAsia"/>
          <w:color w:val="000000" w:themeColor="text1"/>
          <w:sz w:val="28"/>
          <w:szCs w:val="28"/>
        </w:rPr>
        <w:t>件，</w:t>
      </w:r>
      <w:r w:rsidR="001C7C85" w:rsidRPr="00E841CA">
        <w:rPr>
          <w:rFonts w:ascii="仿宋" w:eastAsia="仿宋" w:hAnsi="仿宋" w:hint="eastAsia"/>
          <w:color w:val="000000" w:themeColor="text1"/>
          <w:sz w:val="28"/>
          <w:szCs w:val="28"/>
        </w:rPr>
        <w:t>上升</w:t>
      </w:r>
      <w:r w:rsidR="00E841CA">
        <w:rPr>
          <w:rFonts w:ascii="仿宋" w:eastAsia="仿宋" w:hAnsi="仿宋" w:hint="eastAsia"/>
          <w:color w:val="000000" w:themeColor="text1"/>
          <w:sz w:val="28"/>
          <w:szCs w:val="28"/>
        </w:rPr>
        <w:t>25.94</w:t>
      </w:r>
      <w:r w:rsidRPr="00E841CA">
        <w:rPr>
          <w:rFonts w:ascii="仿宋" w:eastAsia="仿宋" w:hAnsi="仿宋" w:hint="eastAsia"/>
          <w:color w:val="000000" w:themeColor="text1"/>
          <w:sz w:val="28"/>
          <w:szCs w:val="28"/>
        </w:rPr>
        <w:t>%</w:t>
      </w:r>
      <w:r w:rsidR="0091543B" w:rsidRPr="00E841CA">
        <w:rPr>
          <w:rFonts w:ascii="仿宋" w:eastAsia="仿宋" w:hAnsi="仿宋" w:hint="eastAsia"/>
          <w:color w:val="000000" w:themeColor="text1"/>
          <w:sz w:val="28"/>
          <w:szCs w:val="28"/>
        </w:rPr>
        <w:t>；</w:t>
      </w:r>
      <w:r w:rsidR="00DA4BF4" w:rsidRPr="00E841CA">
        <w:rPr>
          <w:rFonts w:ascii="仿宋" w:eastAsia="仿宋" w:hAnsi="仿宋" w:hint="eastAsia"/>
          <w:color w:val="000000" w:themeColor="text1"/>
          <w:sz w:val="28"/>
          <w:szCs w:val="28"/>
        </w:rPr>
        <w:t>人均结案</w:t>
      </w:r>
      <w:r w:rsidR="00E841CA" w:rsidRPr="00E841CA">
        <w:rPr>
          <w:rFonts w:ascii="仿宋" w:eastAsia="仿宋" w:hAnsi="仿宋" w:hint="eastAsia"/>
          <w:color w:val="000000" w:themeColor="text1"/>
          <w:sz w:val="28"/>
          <w:szCs w:val="28"/>
        </w:rPr>
        <w:t>52.05</w:t>
      </w:r>
      <w:r w:rsidRPr="00E841CA">
        <w:rPr>
          <w:rFonts w:ascii="仿宋" w:eastAsia="仿宋" w:hAnsi="仿宋" w:hint="eastAsia"/>
          <w:color w:val="000000" w:themeColor="text1"/>
          <w:sz w:val="28"/>
          <w:szCs w:val="28"/>
        </w:rPr>
        <w:t>件，</w:t>
      </w:r>
      <w:r w:rsidR="00565B97" w:rsidRPr="00E841CA">
        <w:rPr>
          <w:rFonts w:ascii="仿宋" w:eastAsia="仿宋" w:hAnsi="仿宋" w:hint="eastAsia"/>
          <w:color w:val="000000" w:themeColor="text1"/>
          <w:sz w:val="28"/>
          <w:szCs w:val="28"/>
        </w:rPr>
        <w:t>同比增加</w:t>
      </w:r>
      <w:r w:rsidR="00E841CA" w:rsidRPr="00E841CA">
        <w:rPr>
          <w:rFonts w:ascii="仿宋" w:eastAsia="仿宋" w:hAnsi="仿宋" w:hint="eastAsia"/>
          <w:color w:val="000000" w:themeColor="text1"/>
          <w:sz w:val="28"/>
          <w:szCs w:val="28"/>
        </w:rPr>
        <w:t>1</w:t>
      </w:r>
      <w:r w:rsidR="00E841CA">
        <w:rPr>
          <w:rFonts w:ascii="仿宋" w:eastAsia="仿宋" w:hAnsi="仿宋" w:hint="eastAsia"/>
          <w:color w:val="000000" w:themeColor="text1"/>
          <w:sz w:val="28"/>
          <w:szCs w:val="28"/>
        </w:rPr>
        <w:t>4</w:t>
      </w:r>
      <w:r w:rsidR="00565B97" w:rsidRPr="00E841CA">
        <w:rPr>
          <w:rFonts w:ascii="仿宋" w:eastAsia="仿宋" w:hAnsi="仿宋" w:hint="eastAsia"/>
          <w:color w:val="000000" w:themeColor="text1"/>
          <w:sz w:val="28"/>
          <w:szCs w:val="28"/>
        </w:rPr>
        <w:t>件，上升</w:t>
      </w:r>
      <w:r w:rsidR="00E841CA">
        <w:rPr>
          <w:rFonts w:ascii="仿宋" w:eastAsia="仿宋" w:hAnsi="仿宋" w:hint="eastAsia"/>
          <w:color w:val="000000" w:themeColor="text1"/>
          <w:sz w:val="28"/>
          <w:szCs w:val="28"/>
        </w:rPr>
        <w:t>36.79</w:t>
      </w:r>
      <w:r w:rsidR="00565B97" w:rsidRPr="00E841CA">
        <w:rPr>
          <w:rFonts w:ascii="仿宋" w:eastAsia="仿宋" w:hAnsi="仿宋" w:hint="eastAsia"/>
          <w:color w:val="000000" w:themeColor="text1"/>
          <w:sz w:val="28"/>
          <w:szCs w:val="28"/>
        </w:rPr>
        <w:t>%</w:t>
      </w:r>
      <w:r w:rsidR="00B0513C" w:rsidRPr="00E841CA">
        <w:rPr>
          <w:rFonts w:ascii="仿宋" w:eastAsia="仿宋" w:hAnsi="仿宋" w:hint="eastAsia"/>
          <w:color w:val="000000" w:themeColor="text1"/>
          <w:sz w:val="28"/>
          <w:szCs w:val="28"/>
        </w:rPr>
        <w:t>（和龙法院</w:t>
      </w:r>
      <w:r w:rsidR="00D935EA" w:rsidRPr="00E841CA">
        <w:rPr>
          <w:rFonts w:ascii="仿宋" w:eastAsia="仿宋" w:hAnsi="仿宋" w:hint="eastAsia"/>
          <w:color w:val="000000" w:themeColor="text1"/>
          <w:sz w:val="28"/>
          <w:szCs w:val="28"/>
        </w:rPr>
        <w:t>2019年1-</w:t>
      </w:r>
      <w:r w:rsidR="0019446C" w:rsidRPr="00E841CA">
        <w:rPr>
          <w:rFonts w:ascii="仿宋" w:eastAsia="仿宋" w:hAnsi="仿宋" w:hint="eastAsia"/>
          <w:color w:val="000000" w:themeColor="text1"/>
          <w:sz w:val="28"/>
          <w:szCs w:val="28"/>
        </w:rPr>
        <w:t>6</w:t>
      </w:r>
      <w:r w:rsidR="00D935EA" w:rsidRPr="00E841CA">
        <w:rPr>
          <w:rFonts w:ascii="仿宋" w:eastAsia="仿宋" w:hAnsi="仿宋" w:hint="eastAsia"/>
          <w:color w:val="000000" w:themeColor="text1"/>
          <w:sz w:val="28"/>
          <w:szCs w:val="28"/>
        </w:rPr>
        <w:t>月</w:t>
      </w:r>
      <w:r w:rsidR="00B0513C" w:rsidRPr="00E841CA">
        <w:rPr>
          <w:rFonts w:ascii="仿宋" w:eastAsia="仿宋" w:hAnsi="仿宋" w:hint="eastAsia"/>
          <w:color w:val="000000" w:themeColor="text1"/>
          <w:sz w:val="28"/>
          <w:szCs w:val="28"/>
        </w:rPr>
        <w:t>员额法官人数</w:t>
      </w:r>
      <w:r w:rsidR="00B35EEC" w:rsidRPr="00E841CA">
        <w:rPr>
          <w:rFonts w:ascii="仿宋" w:eastAsia="仿宋" w:hAnsi="仿宋" w:hint="eastAsia"/>
          <w:color w:val="000000" w:themeColor="text1"/>
          <w:sz w:val="28"/>
          <w:szCs w:val="28"/>
        </w:rPr>
        <w:t>2</w:t>
      </w:r>
      <w:r w:rsidR="00FA08E1" w:rsidRPr="00E841CA">
        <w:rPr>
          <w:rFonts w:ascii="仿宋" w:eastAsia="仿宋" w:hAnsi="仿宋" w:hint="eastAsia"/>
          <w:color w:val="000000" w:themeColor="text1"/>
          <w:sz w:val="28"/>
          <w:szCs w:val="28"/>
        </w:rPr>
        <w:t>3</w:t>
      </w:r>
      <w:r w:rsidR="00B0513C" w:rsidRPr="00E841CA">
        <w:rPr>
          <w:rFonts w:ascii="仿宋" w:eastAsia="仿宋" w:hAnsi="仿宋" w:hint="eastAsia"/>
          <w:color w:val="000000" w:themeColor="text1"/>
          <w:sz w:val="28"/>
          <w:szCs w:val="28"/>
        </w:rPr>
        <w:t>人，其中诉讼员额法官</w:t>
      </w:r>
      <w:r w:rsidR="00B35EEC" w:rsidRPr="00E841CA">
        <w:rPr>
          <w:rFonts w:ascii="仿宋" w:eastAsia="仿宋" w:hAnsi="仿宋" w:hint="eastAsia"/>
          <w:color w:val="000000" w:themeColor="text1"/>
          <w:sz w:val="28"/>
          <w:szCs w:val="28"/>
        </w:rPr>
        <w:t>1</w:t>
      </w:r>
      <w:r w:rsidR="00013D3F" w:rsidRPr="00E841CA">
        <w:rPr>
          <w:rFonts w:ascii="仿宋" w:eastAsia="仿宋" w:hAnsi="仿宋" w:hint="eastAsia"/>
          <w:color w:val="000000" w:themeColor="text1"/>
          <w:sz w:val="28"/>
          <w:szCs w:val="28"/>
        </w:rPr>
        <w:t>6</w:t>
      </w:r>
      <w:r w:rsidR="00B0513C" w:rsidRPr="00E841CA">
        <w:rPr>
          <w:rFonts w:ascii="仿宋" w:eastAsia="仿宋" w:hAnsi="仿宋" w:hint="eastAsia"/>
          <w:color w:val="000000" w:themeColor="text1"/>
          <w:sz w:val="28"/>
          <w:szCs w:val="28"/>
        </w:rPr>
        <w:t>人，执行员额法官</w:t>
      </w:r>
      <w:r w:rsidR="00FA08E1" w:rsidRPr="00E841CA">
        <w:rPr>
          <w:rFonts w:ascii="仿宋" w:eastAsia="仿宋" w:hAnsi="仿宋" w:hint="eastAsia"/>
          <w:color w:val="000000" w:themeColor="text1"/>
          <w:sz w:val="28"/>
          <w:szCs w:val="28"/>
        </w:rPr>
        <w:t>3</w:t>
      </w:r>
      <w:r w:rsidR="00B0513C" w:rsidRPr="00E841CA">
        <w:rPr>
          <w:rFonts w:ascii="仿宋" w:eastAsia="仿宋" w:hAnsi="仿宋" w:hint="eastAsia"/>
          <w:color w:val="000000" w:themeColor="text1"/>
          <w:sz w:val="28"/>
          <w:szCs w:val="28"/>
        </w:rPr>
        <w:t>人</w:t>
      </w:r>
      <w:r w:rsidR="00B80D00" w:rsidRPr="00E841CA">
        <w:rPr>
          <w:rFonts w:ascii="仿宋" w:eastAsia="仿宋" w:hAnsi="仿宋" w:hint="eastAsia"/>
          <w:color w:val="000000" w:themeColor="text1"/>
          <w:sz w:val="28"/>
          <w:szCs w:val="28"/>
        </w:rPr>
        <w:t>,</w:t>
      </w:r>
      <w:r w:rsidR="001964E9" w:rsidRPr="00E841CA">
        <w:rPr>
          <w:rFonts w:ascii="仿宋" w:eastAsia="仿宋" w:hAnsi="仿宋" w:hint="eastAsia"/>
          <w:color w:val="000000" w:themeColor="text1"/>
          <w:sz w:val="28"/>
          <w:szCs w:val="28"/>
        </w:rPr>
        <w:t>4</w:t>
      </w:r>
      <w:r w:rsidR="00B80D00" w:rsidRPr="00E841CA">
        <w:rPr>
          <w:rFonts w:ascii="仿宋" w:eastAsia="仿宋" w:hAnsi="仿宋" w:hint="eastAsia"/>
          <w:color w:val="000000" w:themeColor="text1"/>
          <w:sz w:val="28"/>
          <w:szCs w:val="28"/>
        </w:rPr>
        <w:t>人未办理案件</w:t>
      </w:r>
      <w:r w:rsidR="00B0513C" w:rsidRPr="00E841CA">
        <w:rPr>
          <w:rFonts w:ascii="仿宋" w:eastAsia="仿宋" w:hAnsi="仿宋" w:hint="eastAsia"/>
          <w:color w:val="000000" w:themeColor="text1"/>
          <w:sz w:val="28"/>
          <w:szCs w:val="28"/>
        </w:rPr>
        <w:t>）</w:t>
      </w:r>
      <w:r w:rsidRPr="00E841CA">
        <w:rPr>
          <w:rFonts w:ascii="仿宋" w:eastAsia="仿宋" w:hAnsi="仿宋" w:hint="eastAsia"/>
          <w:color w:val="000000" w:themeColor="text1"/>
          <w:sz w:val="28"/>
          <w:szCs w:val="28"/>
        </w:rPr>
        <w:t>。</w:t>
      </w:r>
    </w:p>
    <w:p w:rsidR="00025DAE" w:rsidRPr="0018122A" w:rsidRDefault="00050986">
      <w:pPr>
        <w:pStyle w:val="1"/>
        <w:rPr>
          <w:color w:val="000000" w:themeColor="text1"/>
        </w:rPr>
      </w:pPr>
      <w:r w:rsidRPr="0018122A">
        <w:rPr>
          <w:rFonts w:hint="eastAsia"/>
          <w:color w:val="000000" w:themeColor="text1"/>
        </w:rPr>
        <w:t xml:space="preserve">    </w:t>
      </w:r>
      <w:bookmarkStart w:id="6" w:name="_Toc511998398"/>
      <w:bookmarkStart w:id="7" w:name="_Toc512002109"/>
      <w:bookmarkStart w:id="8" w:name="_Toc512002179"/>
      <w:bookmarkStart w:id="9" w:name="_Toc25136032"/>
      <w:r w:rsidRPr="0018122A">
        <w:rPr>
          <w:rFonts w:hint="eastAsia"/>
          <w:color w:val="000000" w:themeColor="text1"/>
        </w:rPr>
        <w:t>二、</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9E26BA">
        <w:rPr>
          <w:rFonts w:hint="eastAsia"/>
          <w:color w:val="000000" w:themeColor="text1"/>
        </w:rPr>
        <w:t>6</w:t>
      </w:r>
      <w:r w:rsidR="00D935EA">
        <w:rPr>
          <w:rFonts w:hint="eastAsia"/>
          <w:color w:val="000000" w:themeColor="text1"/>
        </w:rPr>
        <w:t>月</w:t>
      </w:r>
      <w:r w:rsidRPr="0018122A">
        <w:rPr>
          <w:rFonts w:hint="eastAsia"/>
          <w:color w:val="000000" w:themeColor="text1"/>
        </w:rPr>
        <w:t>和龙法院诉讼案件总体情况</w:t>
      </w:r>
      <w:bookmarkEnd w:id="6"/>
      <w:bookmarkEnd w:id="7"/>
      <w:bookmarkEnd w:id="8"/>
      <w:bookmarkEnd w:id="9"/>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9E26BA">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和龙法院共受理诉讼案件</w:t>
      </w:r>
      <w:r w:rsidR="009E26BA">
        <w:rPr>
          <w:rFonts w:ascii="仿宋" w:eastAsia="仿宋" w:hAnsi="仿宋" w:hint="eastAsia"/>
          <w:color w:val="000000" w:themeColor="text1"/>
          <w:sz w:val="28"/>
          <w:szCs w:val="28"/>
        </w:rPr>
        <w:t>907</w:t>
      </w:r>
      <w:r w:rsidR="00050986" w:rsidRPr="0018122A">
        <w:rPr>
          <w:rFonts w:ascii="仿宋" w:eastAsia="仿宋" w:hAnsi="仿宋" w:hint="eastAsia"/>
          <w:color w:val="000000" w:themeColor="text1"/>
          <w:sz w:val="28"/>
          <w:szCs w:val="28"/>
        </w:rPr>
        <w:t>件，</w:t>
      </w:r>
      <w:proofErr w:type="gramStart"/>
      <w:r w:rsidR="00050986" w:rsidRPr="0018122A">
        <w:rPr>
          <w:rFonts w:ascii="仿宋" w:eastAsia="仿宋" w:hAnsi="仿宋" w:hint="eastAsia"/>
          <w:color w:val="000000" w:themeColor="text1"/>
          <w:sz w:val="28"/>
          <w:szCs w:val="28"/>
        </w:rPr>
        <w:t>其中年转旧存</w:t>
      </w:r>
      <w:proofErr w:type="gramEnd"/>
      <w:r w:rsidR="00DD2BE2">
        <w:rPr>
          <w:rFonts w:ascii="仿宋" w:eastAsia="仿宋" w:hAnsi="仿宋" w:hint="eastAsia"/>
          <w:color w:val="000000" w:themeColor="text1"/>
          <w:sz w:val="28"/>
          <w:szCs w:val="28"/>
        </w:rPr>
        <w:t>172</w:t>
      </w:r>
      <w:r w:rsidR="00050986" w:rsidRPr="0018122A">
        <w:rPr>
          <w:rFonts w:ascii="仿宋" w:eastAsia="仿宋" w:hAnsi="仿宋" w:hint="eastAsia"/>
          <w:color w:val="000000" w:themeColor="text1"/>
          <w:sz w:val="28"/>
          <w:szCs w:val="28"/>
        </w:rPr>
        <w:t>件，新收</w:t>
      </w:r>
      <w:r w:rsidR="009E26BA">
        <w:rPr>
          <w:rFonts w:ascii="仿宋" w:eastAsia="仿宋" w:hAnsi="仿宋" w:hint="eastAsia"/>
          <w:color w:val="000000" w:themeColor="text1"/>
          <w:sz w:val="28"/>
          <w:szCs w:val="28"/>
        </w:rPr>
        <w:t>735</w:t>
      </w:r>
      <w:r w:rsidR="00050986" w:rsidRPr="0018122A">
        <w:rPr>
          <w:rFonts w:ascii="仿宋" w:eastAsia="仿宋" w:hAnsi="仿宋" w:hint="eastAsia"/>
          <w:color w:val="000000" w:themeColor="text1"/>
          <w:sz w:val="28"/>
          <w:szCs w:val="28"/>
        </w:rPr>
        <w:t>件，结案</w:t>
      </w:r>
      <w:r w:rsidR="009E26BA">
        <w:rPr>
          <w:rFonts w:ascii="仿宋" w:eastAsia="仿宋" w:hAnsi="仿宋" w:hint="eastAsia"/>
          <w:color w:val="000000" w:themeColor="text1"/>
          <w:sz w:val="28"/>
          <w:szCs w:val="28"/>
        </w:rPr>
        <w:t>633</w:t>
      </w:r>
      <w:r w:rsidR="00050986" w:rsidRPr="0018122A">
        <w:rPr>
          <w:rFonts w:ascii="仿宋" w:eastAsia="仿宋" w:hAnsi="仿宋" w:hint="eastAsia"/>
          <w:color w:val="000000" w:themeColor="text1"/>
          <w:sz w:val="28"/>
          <w:szCs w:val="28"/>
        </w:rPr>
        <w:t>件，结案率</w:t>
      </w:r>
      <w:r w:rsidR="009E26BA">
        <w:rPr>
          <w:rFonts w:ascii="仿宋" w:eastAsia="仿宋" w:hAnsi="仿宋" w:hint="eastAsia"/>
          <w:color w:val="000000" w:themeColor="text1"/>
          <w:sz w:val="28"/>
          <w:szCs w:val="28"/>
        </w:rPr>
        <w:t>69.79</w:t>
      </w:r>
      <w:r w:rsidR="00050986" w:rsidRPr="0018122A">
        <w:rPr>
          <w:rFonts w:ascii="仿宋" w:eastAsia="仿宋" w:hAnsi="仿宋" w:hint="eastAsia"/>
          <w:color w:val="000000" w:themeColor="text1"/>
          <w:sz w:val="28"/>
          <w:szCs w:val="28"/>
        </w:rPr>
        <w:t>%，截至</w:t>
      </w:r>
      <w:r>
        <w:rPr>
          <w:rFonts w:ascii="仿宋" w:eastAsia="仿宋" w:hAnsi="仿宋" w:hint="eastAsia"/>
          <w:color w:val="000000" w:themeColor="text1"/>
          <w:sz w:val="28"/>
          <w:szCs w:val="28"/>
        </w:rPr>
        <w:t>2019年</w:t>
      </w:r>
      <w:r w:rsidR="009E26BA">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1956CD">
        <w:rPr>
          <w:rFonts w:ascii="仿宋" w:eastAsia="仿宋" w:hAnsi="仿宋" w:hint="eastAsia"/>
          <w:color w:val="000000" w:themeColor="text1"/>
          <w:sz w:val="28"/>
          <w:szCs w:val="28"/>
        </w:rPr>
        <w:t>3</w:t>
      </w:r>
      <w:r w:rsidR="009E26BA">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050986" w:rsidRPr="0018122A">
        <w:rPr>
          <w:rFonts w:ascii="仿宋" w:eastAsia="仿宋" w:hAnsi="仿宋" w:hint="eastAsia"/>
          <w:color w:val="000000" w:themeColor="text1"/>
          <w:sz w:val="28"/>
          <w:szCs w:val="28"/>
        </w:rPr>
        <w:t>，未结案件</w:t>
      </w:r>
      <w:r w:rsidR="009E26BA">
        <w:rPr>
          <w:rFonts w:ascii="仿宋" w:eastAsia="仿宋" w:hAnsi="仿宋" w:hint="eastAsia"/>
          <w:color w:val="000000" w:themeColor="text1"/>
          <w:sz w:val="28"/>
          <w:szCs w:val="28"/>
        </w:rPr>
        <w:t>274</w:t>
      </w:r>
      <w:r w:rsidR="00050986" w:rsidRPr="0018122A">
        <w:rPr>
          <w:rFonts w:ascii="仿宋" w:eastAsia="仿宋" w:hAnsi="仿宋" w:hint="eastAsia"/>
          <w:color w:val="000000" w:themeColor="text1"/>
          <w:sz w:val="28"/>
          <w:szCs w:val="28"/>
        </w:rPr>
        <w:t>件。</w:t>
      </w:r>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9E26BA">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与去年同期相比，诉讼类案件旧存</w:t>
      </w:r>
      <w:r w:rsidR="00115A3A" w:rsidRPr="0018122A">
        <w:rPr>
          <w:rFonts w:ascii="仿宋" w:eastAsia="仿宋" w:hAnsi="仿宋" w:hint="eastAsia"/>
          <w:color w:val="000000" w:themeColor="text1"/>
          <w:sz w:val="28"/>
          <w:szCs w:val="28"/>
        </w:rPr>
        <w:t>增加</w:t>
      </w:r>
      <w:r w:rsidR="000B1126">
        <w:rPr>
          <w:rFonts w:ascii="仿宋" w:eastAsia="仿宋" w:hAnsi="仿宋" w:hint="eastAsia"/>
          <w:color w:val="000000" w:themeColor="text1"/>
          <w:sz w:val="28"/>
          <w:szCs w:val="28"/>
        </w:rPr>
        <w:t>92</w:t>
      </w:r>
      <w:r w:rsidR="00115A3A" w:rsidRPr="0018122A">
        <w:rPr>
          <w:rFonts w:ascii="仿宋" w:eastAsia="仿宋" w:hAnsi="仿宋" w:hint="eastAsia"/>
          <w:color w:val="000000" w:themeColor="text1"/>
          <w:sz w:val="28"/>
          <w:szCs w:val="28"/>
        </w:rPr>
        <w:t>件，上升115</w:t>
      </w:r>
      <w:r w:rsidR="002C15A5" w:rsidRPr="0018122A">
        <w:rPr>
          <w:rFonts w:ascii="仿宋" w:eastAsia="仿宋" w:hAnsi="仿宋" w:hint="eastAsia"/>
          <w:color w:val="000000" w:themeColor="text1"/>
          <w:sz w:val="28"/>
          <w:szCs w:val="28"/>
        </w:rPr>
        <w:t>.00</w:t>
      </w:r>
      <w:r w:rsidR="00050986" w:rsidRPr="0018122A">
        <w:rPr>
          <w:rFonts w:ascii="仿宋" w:eastAsia="仿宋" w:hAnsi="仿宋" w:hint="eastAsia"/>
          <w:color w:val="000000" w:themeColor="text1"/>
          <w:sz w:val="28"/>
          <w:szCs w:val="28"/>
        </w:rPr>
        <w:t>%，新收</w:t>
      </w:r>
      <w:r w:rsidR="001317C9">
        <w:rPr>
          <w:rFonts w:ascii="仿宋" w:eastAsia="仿宋" w:hAnsi="仿宋" w:hint="eastAsia"/>
          <w:color w:val="000000" w:themeColor="text1"/>
          <w:sz w:val="28"/>
          <w:szCs w:val="28"/>
        </w:rPr>
        <w:t>增加</w:t>
      </w:r>
      <w:r w:rsidR="009E26BA">
        <w:rPr>
          <w:rFonts w:ascii="仿宋" w:eastAsia="仿宋" w:hAnsi="仿宋" w:hint="eastAsia"/>
          <w:color w:val="000000" w:themeColor="text1"/>
          <w:sz w:val="28"/>
          <w:szCs w:val="28"/>
        </w:rPr>
        <w:t>152</w:t>
      </w:r>
      <w:r w:rsidR="00050986" w:rsidRPr="0018122A">
        <w:rPr>
          <w:rFonts w:ascii="仿宋" w:eastAsia="仿宋" w:hAnsi="仿宋" w:hint="eastAsia"/>
          <w:color w:val="000000" w:themeColor="text1"/>
          <w:sz w:val="28"/>
          <w:szCs w:val="28"/>
        </w:rPr>
        <w:t>件，</w:t>
      </w:r>
      <w:r w:rsidR="001317C9">
        <w:rPr>
          <w:rFonts w:ascii="仿宋" w:eastAsia="仿宋" w:hAnsi="仿宋" w:hint="eastAsia"/>
          <w:color w:val="000000" w:themeColor="text1"/>
          <w:sz w:val="28"/>
          <w:szCs w:val="28"/>
        </w:rPr>
        <w:t>上升</w:t>
      </w:r>
      <w:r w:rsidR="009E26BA">
        <w:rPr>
          <w:rFonts w:ascii="仿宋" w:eastAsia="仿宋" w:hAnsi="仿宋" w:hint="eastAsia"/>
          <w:color w:val="000000" w:themeColor="text1"/>
          <w:sz w:val="28"/>
          <w:szCs w:val="28"/>
        </w:rPr>
        <w:t>26.07</w:t>
      </w:r>
      <w:r w:rsidR="00050986" w:rsidRPr="0018122A">
        <w:rPr>
          <w:rFonts w:ascii="仿宋" w:eastAsia="仿宋" w:hAnsi="仿宋" w:hint="eastAsia"/>
          <w:color w:val="000000" w:themeColor="text1"/>
          <w:sz w:val="28"/>
          <w:szCs w:val="28"/>
        </w:rPr>
        <w:t>%；旧存加新收合计</w:t>
      </w:r>
      <w:r w:rsidR="002C15A5" w:rsidRPr="0018122A">
        <w:rPr>
          <w:rFonts w:ascii="仿宋" w:eastAsia="仿宋" w:hAnsi="仿宋" w:hint="eastAsia"/>
          <w:color w:val="000000" w:themeColor="text1"/>
          <w:sz w:val="28"/>
          <w:szCs w:val="28"/>
        </w:rPr>
        <w:t>增加</w:t>
      </w:r>
      <w:r w:rsidR="009E26BA">
        <w:rPr>
          <w:rFonts w:ascii="仿宋" w:eastAsia="仿宋" w:hAnsi="仿宋" w:hint="eastAsia"/>
          <w:color w:val="000000" w:themeColor="text1"/>
          <w:sz w:val="28"/>
          <w:szCs w:val="28"/>
        </w:rPr>
        <w:t>244</w:t>
      </w:r>
      <w:r w:rsidR="00050986" w:rsidRPr="0018122A">
        <w:rPr>
          <w:rFonts w:ascii="仿宋" w:eastAsia="仿宋" w:hAnsi="仿宋" w:hint="eastAsia"/>
          <w:color w:val="000000" w:themeColor="text1"/>
          <w:sz w:val="28"/>
          <w:szCs w:val="28"/>
        </w:rPr>
        <w:t>件，</w:t>
      </w:r>
      <w:r w:rsidR="002C15A5" w:rsidRPr="0018122A">
        <w:rPr>
          <w:rFonts w:ascii="仿宋" w:eastAsia="仿宋" w:hAnsi="仿宋" w:hint="eastAsia"/>
          <w:color w:val="000000" w:themeColor="text1"/>
          <w:sz w:val="28"/>
          <w:szCs w:val="28"/>
        </w:rPr>
        <w:t>上升</w:t>
      </w:r>
      <w:r w:rsidR="009E26BA">
        <w:rPr>
          <w:rFonts w:ascii="仿宋" w:eastAsia="仿宋" w:hAnsi="仿宋" w:hint="eastAsia"/>
          <w:color w:val="000000" w:themeColor="text1"/>
          <w:sz w:val="28"/>
          <w:szCs w:val="28"/>
        </w:rPr>
        <w:t>36.80</w:t>
      </w:r>
      <w:r w:rsidR="00050986" w:rsidRPr="0018122A">
        <w:rPr>
          <w:rFonts w:ascii="仿宋" w:eastAsia="仿宋" w:hAnsi="仿宋" w:hint="eastAsia"/>
          <w:color w:val="000000" w:themeColor="text1"/>
          <w:sz w:val="28"/>
          <w:szCs w:val="28"/>
        </w:rPr>
        <w:t>%；结案</w:t>
      </w:r>
      <w:r w:rsidR="00D60547" w:rsidRPr="0018122A">
        <w:rPr>
          <w:rFonts w:ascii="仿宋" w:eastAsia="仿宋" w:hAnsi="仿宋" w:hint="eastAsia"/>
          <w:color w:val="000000" w:themeColor="text1"/>
          <w:sz w:val="28"/>
          <w:szCs w:val="28"/>
        </w:rPr>
        <w:t>增加</w:t>
      </w:r>
      <w:r w:rsidR="009E26BA">
        <w:rPr>
          <w:rFonts w:ascii="仿宋" w:eastAsia="仿宋" w:hAnsi="仿宋" w:hint="eastAsia"/>
          <w:color w:val="000000" w:themeColor="text1"/>
          <w:sz w:val="28"/>
          <w:szCs w:val="28"/>
        </w:rPr>
        <w:t>114</w:t>
      </w:r>
      <w:r w:rsidR="00D60547" w:rsidRPr="0018122A">
        <w:rPr>
          <w:rFonts w:ascii="仿宋" w:eastAsia="仿宋" w:hAnsi="仿宋" w:hint="eastAsia"/>
          <w:color w:val="000000" w:themeColor="text1"/>
          <w:sz w:val="28"/>
          <w:szCs w:val="28"/>
        </w:rPr>
        <w:t>件，上升</w:t>
      </w:r>
      <w:r w:rsidR="009E26BA">
        <w:rPr>
          <w:rFonts w:ascii="仿宋" w:eastAsia="仿宋" w:hAnsi="仿宋" w:hint="eastAsia"/>
          <w:color w:val="000000" w:themeColor="text1"/>
          <w:sz w:val="28"/>
          <w:szCs w:val="28"/>
        </w:rPr>
        <w:t>21.97</w:t>
      </w:r>
      <w:r w:rsidR="00050986" w:rsidRPr="0018122A">
        <w:rPr>
          <w:rFonts w:ascii="仿宋" w:eastAsia="仿宋" w:hAnsi="仿宋" w:hint="eastAsia"/>
          <w:color w:val="000000" w:themeColor="text1"/>
          <w:sz w:val="28"/>
          <w:szCs w:val="28"/>
        </w:rPr>
        <w:t>%；结案率</w:t>
      </w:r>
      <w:r w:rsidR="009E26BA">
        <w:rPr>
          <w:rFonts w:ascii="仿宋" w:eastAsia="仿宋" w:hAnsi="仿宋" w:hint="eastAsia"/>
          <w:color w:val="000000" w:themeColor="text1"/>
          <w:sz w:val="28"/>
          <w:szCs w:val="28"/>
        </w:rPr>
        <w:t>下降8.49</w:t>
      </w:r>
      <w:r w:rsidR="00CC295D" w:rsidRPr="0018122A">
        <w:rPr>
          <w:rFonts w:ascii="仿宋" w:eastAsia="仿宋" w:hAnsi="仿宋" w:hint="eastAsia"/>
          <w:color w:val="000000" w:themeColor="text1"/>
          <w:sz w:val="28"/>
          <w:szCs w:val="28"/>
        </w:rPr>
        <w:t>个百分点；未结案件增加</w:t>
      </w:r>
      <w:r w:rsidR="009E26BA">
        <w:rPr>
          <w:rFonts w:ascii="仿宋" w:eastAsia="仿宋" w:hAnsi="仿宋" w:hint="eastAsia"/>
          <w:color w:val="000000" w:themeColor="text1"/>
          <w:sz w:val="28"/>
          <w:szCs w:val="28"/>
        </w:rPr>
        <w:t>130</w:t>
      </w:r>
      <w:r w:rsidR="00CC295D" w:rsidRPr="0018122A">
        <w:rPr>
          <w:rFonts w:ascii="仿宋" w:eastAsia="仿宋" w:hAnsi="仿宋" w:hint="eastAsia"/>
          <w:color w:val="000000" w:themeColor="text1"/>
          <w:sz w:val="28"/>
          <w:szCs w:val="28"/>
        </w:rPr>
        <w:t>件，上升</w:t>
      </w:r>
      <w:r w:rsidR="009E26BA">
        <w:rPr>
          <w:rFonts w:ascii="仿宋" w:eastAsia="仿宋" w:hAnsi="仿宋" w:hint="eastAsia"/>
          <w:color w:val="000000" w:themeColor="text1"/>
          <w:sz w:val="28"/>
          <w:szCs w:val="28"/>
        </w:rPr>
        <w:t>90.28</w:t>
      </w:r>
      <w:r w:rsidR="00050986" w:rsidRPr="0018122A">
        <w:rPr>
          <w:rFonts w:ascii="仿宋" w:eastAsia="仿宋" w:hAnsi="仿宋" w:hint="eastAsia"/>
          <w:color w:val="000000" w:themeColor="text1"/>
          <w:sz w:val="28"/>
          <w:szCs w:val="28"/>
        </w:rPr>
        <w:t>%。</w:t>
      </w:r>
    </w:p>
    <w:p w:rsidR="00025DAE" w:rsidRPr="0018122A" w:rsidRDefault="00025DAE">
      <w:pPr>
        <w:spacing w:line="360" w:lineRule="auto"/>
        <w:rPr>
          <w:rFonts w:ascii="仿宋" w:eastAsia="仿宋" w:hAnsi="仿宋"/>
          <w:color w:val="000000" w:themeColor="text1"/>
          <w:sz w:val="28"/>
          <w:szCs w:val="28"/>
        </w:rPr>
      </w:pP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53100" cy="320040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DAE" w:rsidRPr="0018122A" w:rsidRDefault="00025DAE" w:rsidP="0001664A">
      <w:pPr>
        <w:spacing w:line="360" w:lineRule="auto"/>
        <w:rPr>
          <w:rFonts w:ascii="宋体" w:hAnsi="宋体"/>
          <w:b/>
          <w:color w:val="000000" w:themeColor="text1"/>
          <w:sz w:val="28"/>
          <w:szCs w:val="28"/>
        </w:rPr>
      </w:pPr>
    </w:p>
    <w:p w:rsidR="0096563C" w:rsidRPr="0018122A" w:rsidRDefault="00D935EA" w:rsidP="00C71530">
      <w:pPr>
        <w:spacing w:line="360" w:lineRule="auto"/>
        <w:jc w:val="center"/>
        <w:rPr>
          <w:rFonts w:ascii="宋体" w:hAnsi="宋体"/>
          <w:b/>
          <w:color w:val="000000" w:themeColor="text1"/>
          <w:sz w:val="28"/>
          <w:szCs w:val="28"/>
        </w:rPr>
      </w:pPr>
      <w:r>
        <w:rPr>
          <w:rFonts w:ascii="宋体" w:hAnsi="宋体"/>
          <w:b/>
          <w:color w:val="000000" w:themeColor="text1"/>
          <w:sz w:val="28"/>
          <w:szCs w:val="28"/>
        </w:rPr>
        <w:t>2019年1-</w:t>
      </w:r>
      <w:r w:rsidR="009E26BA">
        <w:rPr>
          <w:rFonts w:ascii="宋体" w:hAnsi="宋体" w:hint="eastAsia"/>
          <w:b/>
          <w:color w:val="000000" w:themeColor="text1"/>
          <w:sz w:val="28"/>
          <w:szCs w:val="28"/>
        </w:rPr>
        <w:t>6</w:t>
      </w:r>
      <w:r>
        <w:rPr>
          <w:rFonts w:ascii="宋体" w:hAnsi="宋体"/>
          <w:b/>
          <w:color w:val="000000" w:themeColor="text1"/>
          <w:sz w:val="28"/>
          <w:szCs w:val="28"/>
        </w:rPr>
        <w:t>月</w:t>
      </w:r>
      <w:r w:rsidR="00050986" w:rsidRPr="0018122A">
        <w:rPr>
          <w:rFonts w:ascii="宋体" w:hAnsi="宋体" w:hint="eastAsia"/>
          <w:b/>
          <w:color w:val="000000" w:themeColor="text1"/>
          <w:sz w:val="28"/>
          <w:szCs w:val="28"/>
        </w:rPr>
        <w:t>和龙法院诉讼案件收结案同比统计表</w:t>
      </w:r>
    </w:p>
    <w:tbl>
      <w:tblPr>
        <w:tblW w:w="9054" w:type="dxa"/>
        <w:tblInd w:w="93" w:type="dxa"/>
        <w:tblLook w:val="04A0"/>
      </w:tblPr>
      <w:tblGrid>
        <w:gridCol w:w="1815"/>
        <w:gridCol w:w="1056"/>
        <w:gridCol w:w="972"/>
        <w:gridCol w:w="1134"/>
        <w:gridCol w:w="1134"/>
        <w:gridCol w:w="1134"/>
        <w:gridCol w:w="1809"/>
      </w:tblGrid>
      <w:tr w:rsidR="0096563C" w:rsidRPr="0018122A" w:rsidTr="005020D3">
        <w:trPr>
          <w:trHeight w:val="363"/>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案件类型</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旧存</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新收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未结</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已结</w:t>
            </w:r>
          </w:p>
        </w:tc>
        <w:tc>
          <w:tcPr>
            <w:tcW w:w="1134" w:type="dxa"/>
            <w:tcBorders>
              <w:top w:val="single" w:sz="4" w:space="0" w:color="auto"/>
              <w:left w:val="nil"/>
              <w:bottom w:val="single" w:sz="4" w:space="0" w:color="auto"/>
              <w:right w:val="single" w:sz="4" w:space="0" w:color="auto"/>
            </w:tcBorders>
            <w:vAlign w:val="center"/>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总计</w:t>
            </w:r>
          </w:p>
        </w:tc>
        <w:tc>
          <w:tcPr>
            <w:tcW w:w="1809" w:type="dxa"/>
            <w:tcBorders>
              <w:top w:val="single" w:sz="4" w:space="0" w:color="auto"/>
              <w:left w:val="nil"/>
              <w:bottom w:val="single" w:sz="4" w:space="0" w:color="auto"/>
              <w:right w:val="single" w:sz="4" w:space="0" w:color="auto"/>
            </w:tcBorders>
            <w:vAlign w:val="center"/>
          </w:tcPr>
          <w:p w:rsidR="0096563C" w:rsidRPr="0018122A" w:rsidRDefault="0096563C"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结案率</w:t>
            </w:r>
          </w:p>
        </w:tc>
      </w:tr>
      <w:tr w:rsidR="006D19A3" w:rsidRPr="006D19A3" w:rsidTr="005020D3">
        <w:trPr>
          <w:trHeight w:val="363"/>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6D19A3" w:rsidRPr="0018122A" w:rsidRDefault="006D19A3"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2018年</w:t>
            </w:r>
            <w:r>
              <w:rPr>
                <w:rFonts w:ascii="宋体" w:hAnsi="宋体" w:cs="宋体" w:hint="eastAsia"/>
                <w:color w:val="000000" w:themeColor="text1"/>
                <w:kern w:val="0"/>
                <w:sz w:val="24"/>
              </w:rPr>
              <w:t>1-</w:t>
            </w:r>
            <w:r w:rsidR="009E26BA">
              <w:rPr>
                <w:rFonts w:ascii="宋体" w:hAnsi="宋体" w:cs="宋体" w:hint="eastAsia"/>
                <w:color w:val="000000" w:themeColor="text1"/>
                <w:kern w:val="0"/>
                <w:sz w:val="24"/>
              </w:rPr>
              <w:t>6</w:t>
            </w:r>
            <w:r>
              <w:rPr>
                <w:rFonts w:ascii="宋体" w:hAnsi="宋体" w:cs="宋体" w:hint="eastAsia"/>
                <w:color w:val="000000" w:themeColor="text1"/>
                <w:kern w:val="0"/>
                <w:sz w:val="24"/>
              </w:rPr>
              <w:t>月</w:t>
            </w:r>
          </w:p>
        </w:tc>
        <w:tc>
          <w:tcPr>
            <w:tcW w:w="1056" w:type="dxa"/>
            <w:tcBorders>
              <w:top w:val="nil"/>
              <w:left w:val="nil"/>
              <w:bottom w:val="single" w:sz="4" w:space="0" w:color="auto"/>
              <w:right w:val="single" w:sz="4" w:space="0" w:color="auto"/>
            </w:tcBorders>
            <w:shd w:val="clear" w:color="auto" w:fill="auto"/>
            <w:noWrap/>
            <w:vAlign w:val="center"/>
            <w:hideMark/>
          </w:tcPr>
          <w:p w:rsidR="006D19A3" w:rsidRPr="006D19A3" w:rsidRDefault="001317C9">
            <w:pPr>
              <w:jc w:val="center"/>
              <w:rPr>
                <w:rFonts w:ascii="宋体" w:hAnsi="宋体" w:cs="宋体"/>
                <w:color w:val="000000" w:themeColor="text1"/>
                <w:kern w:val="0"/>
                <w:sz w:val="24"/>
              </w:rPr>
            </w:pPr>
            <w:r>
              <w:rPr>
                <w:rFonts w:ascii="宋体" w:hAnsi="宋体" w:cs="宋体" w:hint="eastAsia"/>
                <w:color w:val="000000" w:themeColor="text1"/>
                <w:kern w:val="0"/>
                <w:sz w:val="24"/>
              </w:rPr>
              <w:t>80</w:t>
            </w:r>
          </w:p>
        </w:tc>
        <w:tc>
          <w:tcPr>
            <w:tcW w:w="972"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583</w:t>
            </w:r>
          </w:p>
        </w:tc>
        <w:tc>
          <w:tcPr>
            <w:tcW w:w="1134"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144</w:t>
            </w:r>
          </w:p>
        </w:tc>
        <w:tc>
          <w:tcPr>
            <w:tcW w:w="1134"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519</w:t>
            </w:r>
          </w:p>
        </w:tc>
        <w:tc>
          <w:tcPr>
            <w:tcW w:w="1134" w:type="dxa"/>
            <w:tcBorders>
              <w:top w:val="nil"/>
              <w:left w:val="nil"/>
              <w:bottom w:val="single" w:sz="4" w:space="0" w:color="auto"/>
              <w:right w:val="single" w:sz="4" w:space="0" w:color="auto"/>
            </w:tcBorders>
            <w:vAlign w:val="center"/>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663</w:t>
            </w:r>
          </w:p>
        </w:tc>
        <w:tc>
          <w:tcPr>
            <w:tcW w:w="1809" w:type="dxa"/>
            <w:tcBorders>
              <w:top w:val="nil"/>
              <w:left w:val="nil"/>
              <w:bottom w:val="single" w:sz="4" w:space="0" w:color="auto"/>
              <w:right w:val="single" w:sz="4" w:space="0" w:color="auto"/>
            </w:tcBorders>
            <w:vAlign w:val="center"/>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78.28%</w:t>
            </w:r>
          </w:p>
        </w:tc>
      </w:tr>
      <w:tr w:rsidR="006D19A3" w:rsidRPr="006D19A3" w:rsidTr="005020D3">
        <w:trPr>
          <w:trHeight w:val="363"/>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6D19A3" w:rsidRPr="0018122A" w:rsidRDefault="006D19A3" w:rsidP="00781A05">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2019年1-</w:t>
            </w:r>
            <w:r w:rsidR="009E26BA">
              <w:rPr>
                <w:rFonts w:ascii="宋体" w:hAnsi="宋体" w:cs="宋体" w:hint="eastAsia"/>
                <w:color w:val="000000" w:themeColor="text1"/>
                <w:kern w:val="0"/>
                <w:sz w:val="24"/>
              </w:rPr>
              <w:t>6</w:t>
            </w:r>
            <w:r>
              <w:rPr>
                <w:rFonts w:ascii="宋体" w:hAnsi="宋体" w:cs="宋体" w:hint="eastAsia"/>
                <w:color w:val="000000" w:themeColor="text1"/>
                <w:kern w:val="0"/>
                <w:sz w:val="24"/>
              </w:rPr>
              <w:t>月</w:t>
            </w:r>
          </w:p>
        </w:tc>
        <w:tc>
          <w:tcPr>
            <w:tcW w:w="1056"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172</w:t>
            </w:r>
          </w:p>
        </w:tc>
        <w:tc>
          <w:tcPr>
            <w:tcW w:w="972"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735</w:t>
            </w:r>
          </w:p>
        </w:tc>
        <w:tc>
          <w:tcPr>
            <w:tcW w:w="1134"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274</w:t>
            </w:r>
          </w:p>
        </w:tc>
        <w:tc>
          <w:tcPr>
            <w:tcW w:w="1134" w:type="dxa"/>
            <w:tcBorders>
              <w:top w:val="nil"/>
              <w:left w:val="nil"/>
              <w:bottom w:val="single" w:sz="4" w:space="0" w:color="auto"/>
              <w:right w:val="single" w:sz="4" w:space="0" w:color="auto"/>
            </w:tcBorders>
            <w:shd w:val="clear" w:color="auto" w:fill="auto"/>
            <w:noWrap/>
            <w:vAlign w:val="center"/>
            <w:hideMark/>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633</w:t>
            </w:r>
          </w:p>
        </w:tc>
        <w:tc>
          <w:tcPr>
            <w:tcW w:w="1134" w:type="dxa"/>
            <w:tcBorders>
              <w:top w:val="nil"/>
              <w:left w:val="nil"/>
              <w:bottom w:val="single" w:sz="4" w:space="0" w:color="auto"/>
              <w:right w:val="single" w:sz="4" w:space="0" w:color="auto"/>
            </w:tcBorders>
            <w:vAlign w:val="center"/>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907</w:t>
            </w:r>
          </w:p>
        </w:tc>
        <w:tc>
          <w:tcPr>
            <w:tcW w:w="1809" w:type="dxa"/>
            <w:tcBorders>
              <w:top w:val="nil"/>
              <w:left w:val="nil"/>
              <w:bottom w:val="single" w:sz="4" w:space="0" w:color="auto"/>
              <w:right w:val="single" w:sz="4" w:space="0" w:color="auto"/>
            </w:tcBorders>
            <w:vAlign w:val="center"/>
          </w:tcPr>
          <w:p w:rsidR="006D19A3" w:rsidRPr="006D19A3"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69.79%</w:t>
            </w:r>
          </w:p>
        </w:tc>
      </w:tr>
      <w:tr w:rsidR="001317C9" w:rsidRPr="006D19A3" w:rsidTr="005020D3">
        <w:trPr>
          <w:trHeight w:val="363"/>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1317C9" w:rsidRPr="0018122A" w:rsidRDefault="001317C9" w:rsidP="00781A05">
            <w:pPr>
              <w:widowControl/>
              <w:jc w:val="center"/>
              <w:rPr>
                <w:rFonts w:ascii="宋体" w:hAnsi="宋体" w:cs="宋体"/>
                <w:color w:val="000000" w:themeColor="text1"/>
                <w:kern w:val="0"/>
                <w:sz w:val="24"/>
              </w:rPr>
            </w:pPr>
            <w:proofErr w:type="gramStart"/>
            <w:r w:rsidRPr="0018122A">
              <w:rPr>
                <w:rFonts w:ascii="宋体" w:hAnsi="宋体" w:cs="宋体" w:hint="eastAsia"/>
                <w:color w:val="000000" w:themeColor="text1"/>
                <w:kern w:val="0"/>
                <w:sz w:val="24"/>
              </w:rPr>
              <w:t>同比差</w:t>
            </w:r>
            <w:proofErr w:type="gramEnd"/>
          </w:p>
        </w:tc>
        <w:tc>
          <w:tcPr>
            <w:tcW w:w="1056" w:type="dxa"/>
            <w:tcBorders>
              <w:top w:val="nil"/>
              <w:left w:val="nil"/>
              <w:bottom w:val="single" w:sz="4" w:space="0" w:color="auto"/>
              <w:right w:val="single" w:sz="4" w:space="0" w:color="auto"/>
            </w:tcBorders>
            <w:shd w:val="clear" w:color="auto" w:fill="auto"/>
            <w:noWrap/>
            <w:vAlign w:val="center"/>
            <w:hideMark/>
          </w:tcPr>
          <w:p w:rsidR="001317C9" w:rsidRPr="001317C9" w:rsidRDefault="001317C9">
            <w:pPr>
              <w:jc w:val="center"/>
              <w:rPr>
                <w:rFonts w:ascii="宋体" w:hAnsi="宋体" w:cs="宋体"/>
                <w:color w:val="000000" w:themeColor="text1"/>
                <w:kern w:val="0"/>
                <w:sz w:val="24"/>
              </w:rPr>
            </w:pPr>
            <w:r w:rsidRPr="001317C9">
              <w:rPr>
                <w:rFonts w:ascii="宋体" w:hAnsi="宋体" w:cs="宋体"/>
                <w:color w:val="000000" w:themeColor="text1"/>
                <w:kern w:val="0"/>
                <w:sz w:val="24"/>
              </w:rPr>
              <w:t>92</w:t>
            </w:r>
          </w:p>
        </w:tc>
        <w:tc>
          <w:tcPr>
            <w:tcW w:w="972" w:type="dxa"/>
            <w:tcBorders>
              <w:top w:val="nil"/>
              <w:left w:val="nil"/>
              <w:bottom w:val="single" w:sz="4" w:space="0" w:color="auto"/>
              <w:right w:val="single" w:sz="4" w:space="0" w:color="auto"/>
            </w:tcBorders>
            <w:shd w:val="clear" w:color="auto" w:fill="auto"/>
            <w:noWrap/>
            <w:vAlign w:val="center"/>
            <w:hideMark/>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152</w:t>
            </w:r>
          </w:p>
        </w:tc>
        <w:tc>
          <w:tcPr>
            <w:tcW w:w="1134" w:type="dxa"/>
            <w:tcBorders>
              <w:top w:val="nil"/>
              <w:left w:val="nil"/>
              <w:bottom w:val="single" w:sz="4" w:space="0" w:color="auto"/>
              <w:right w:val="single" w:sz="4" w:space="0" w:color="auto"/>
            </w:tcBorders>
            <w:shd w:val="clear" w:color="auto" w:fill="auto"/>
            <w:noWrap/>
            <w:vAlign w:val="center"/>
            <w:hideMark/>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130</w:t>
            </w:r>
          </w:p>
        </w:tc>
        <w:tc>
          <w:tcPr>
            <w:tcW w:w="1134" w:type="dxa"/>
            <w:tcBorders>
              <w:top w:val="nil"/>
              <w:left w:val="nil"/>
              <w:bottom w:val="single" w:sz="4" w:space="0" w:color="auto"/>
              <w:right w:val="single" w:sz="4" w:space="0" w:color="auto"/>
            </w:tcBorders>
            <w:shd w:val="clear" w:color="auto" w:fill="auto"/>
            <w:noWrap/>
            <w:vAlign w:val="center"/>
            <w:hideMark/>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114</w:t>
            </w:r>
          </w:p>
        </w:tc>
        <w:tc>
          <w:tcPr>
            <w:tcW w:w="1134" w:type="dxa"/>
            <w:tcBorders>
              <w:top w:val="nil"/>
              <w:left w:val="nil"/>
              <w:bottom w:val="single" w:sz="4" w:space="0" w:color="auto"/>
              <w:right w:val="single" w:sz="4" w:space="0" w:color="auto"/>
            </w:tcBorders>
            <w:vAlign w:val="center"/>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244</w:t>
            </w:r>
          </w:p>
        </w:tc>
        <w:tc>
          <w:tcPr>
            <w:tcW w:w="1809" w:type="dxa"/>
            <w:tcBorders>
              <w:top w:val="nil"/>
              <w:left w:val="nil"/>
              <w:bottom w:val="single" w:sz="4" w:space="0" w:color="auto"/>
              <w:right w:val="single" w:sz="4" w:space="0" w:color="auto"/>
            </w:tcBorders>
            <w:vAlign w:val="center"/>
          </w:tcPr>
          <w:p w:rsidR="001317C9" w:rsidRPr="001317C9" w:rsidRDefault="009E26BA" w:rsidP="005020D3">
            <w:pPr>
              <w:jc w:val="center"/>
              <w:rPr>
                <w:rFonts w:ascii="宋体" w:hAnsi="宋体" w:cs="宋体"/>
                <w:color w:val="000000" w:themeColor="text1"/>
                <w:kern w:val="0"/>
                <w:sz w:val="24"/>
              </w:rPr>
            </w:pPr>
            <w:r>
              <w:rPr>
                <w:rFonts w:ascii="宋体" w:hAnsi="宋体" w:cs="宋体" w:hint="eastAsia"/>
                <w:color w:val="000000" w:themeColor="text1"/>
                <w:kern w:val="0"/>
                <w:sz w:val="24"/>
              </w:rPr>
              <w:t>-8.49</w:t>
            </w:r>
            <w:r w:rsidR="005020D3">
              <w:rPr>
                <w:rFonts w:ascii="宋体" w:hAnsi="宋体" w:cs="宋体" w:hint="eastAsia"/>
                <w:color w:val="000000" w:themeColor="text1"/>
                <w:kern w:val="0"/>
                <w:sz w:val="24"/>
              </w:rPr>
              <w:t>个百分点</w:t>
            </w:r>
          </w:p>
        </w:tc>
      </w:tr>
      <w:tr w:rsidR="001317C9" w:rsidRPr="006D19A3" w:rsidTr="005020D3">
        <w:trPr>
          <w:trHeight w:val="363"/>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1317C9" w:rsidRPr="0018122A" w:rsidRDefault="001317C9" w:rsidP="00781A05">
            <w:pPr>
              <w:widowControl/>
              <w:jc w:val="center"/>
              <w:rPr>
                <w:rFonts w:ascii="宋体" w:hAnsi="宋体" w:cs="宋体"/>
                <w:color w:val="000000" w:themeColor="text1"/>
                <w:kern w:val="0"/>
                <w:sz w:val="24"/>
              </w:rPr>
            </w:pPr>
            <w:r w:rsidRPr="0018122A">
              <w:rPr>
                <w:rFonts w:ascii="宋体" w:hAnsi="宋体" w:cs="宋体" w:hint="eastAsia"/>
                <w:color w:val="000000" w:themeColor="text1"/>
                <w:kern w:val="0"/>
                <w:sz w:val="24"/>
              </w:rPr>
              <w:t>同比率</w:t>
            </w:r>
          </w:p>
        </w:tc>
        <w:tc>
          <w:tcPr>
            <w:tcW w:w="1056" w:type="dxa"/>
            <w:tcBorders>
              <w:top w:val="nil"/>
              <w:left w:val="nil"/>
              <w:bottom w:val="single" w:sz="4" w:space="0" w:color="auto"/>
              <w:right w:val="single" w:sz="4" w:space="0" w:color="auto"/>
            </w:tcBorders>
            <w:shd w:val="clear" w:color="auto" w:fill="auto"/>
            <w:noWrap/>
            <w:vAlign w:val="center"/>
            <w:hideMark/>
          </w:tcPr>
          <w:p w:rsidR="001317C9" w:rsidRPr="001317C9" w:rsidRDefault="001317C9">
            <w:pPr>
              <w:jc w:val="center"/>
              <w:rPr>
                <w:rFonts w:ascii="宋体" w:hAnsi="宋体" w:cs="宋体"/>
                <w:color w:val="000000" w:themeColor="text1"/>
                <w:kern w:val="0"/>
                <w:sz w:val="24"/>
              </w:rPr>
            </w:pPr>
            <w:r w:rsidRPr="001317C9">
              <w:rPr>
                <w:rFonts w:ascii="宋体" w:hAnsi="宋体" w:cs="宋体"/>
                <w:color w:val="000000" w:themeColor="text1"/>
                <w:kern w:val="0"/>
                <w:sz w:val="24"/>
              </w:rPr>
              <w:t>115.00%</w:t>
            </w:r>
          </w:p>
        </w:tc>
        <w:tc>
          <w:tcPr>
            <w:tcW w:w="972" w:type="dxa"/>
            <w:tcBorders>
              <w:top w:val="nil"/>
              <w:left w:val="nil"/>
              <w:bottom w:val="single" w:sz="4" w:space="0" w:color="auto"/>
              <w:right w:val="single" w:sz="4" w:space="0" w:color="auto"/>
            </w:tcBorders>
            <w:shd w:val="clear" w:color="auto" w:fill="auto"/>
            <w:noWrap/>
            <w:vAlign w:val="center"/>
            <w:hideMark/>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26.07%</w:t>
            </w:r>
          </w:p>
        </w:tc>
        <w:tc>
          <w:tcPr>
            <w:tcW w:w="1134" w:type="dxa"/>
            <w:tcBorders>
              <w:top w:val="nil"/>
              <w:left w:val="nil"/>
              <w:bottom w:val="single" w:sz="4" w:space="0" w:color="auto"/>
              <w:right w:val="single" w:sz="4" w:space="0" w:color="auto"/>
            </w:tcBorders>
            <w:shd w:val="clear" w:color="auto" w:fill="auto"/>
            <w:noWrap/>
            <w:vAlign w:val="center"/>
            <w:hideMark/>
          </w:tcPr>
          <w:p w:rsidR="001317C9" w:rsidRPr="001317C9" w:rsidRDefault="009E26BA">
            <w:pPr>
              <w:jc w:val="center"/>
              <w:rPr>
                <w:rFonts w:ascii="宋体" w:hAnsi="宋体" w:cs="宋体"/>
                <w:color w:val="000000" w:themeColor="text1"/>
                <w:kern w:val="0"/>
                <w:sz w:val="24"/>
              </w:rPr>
            </w:pPr>
            <w:r>
              <w:rPr>
                <w:rFonts w:ascii="宋体" w:hAnsi="宋体" w:cs="宋体" w:hint="eastAsia"/>
                <w:color w:val="000000" w:themeColor="text1"/>
                <w:kern w:val="0"/>
                <w:sz w:val="24"/>
              </w:rPr>
              <w:t>90.28</w:t>
            </w:r>
            <w:r w:rsidR="001317C9" w:rsidRPr="001317C9">
              <w:rPr>
                <w:rFonts w:ascii="宋体" w:hAnsi="宋体" w:cs="宋体"/>
                <w:color w:val="000000" w:themeColor="text1"/>
                <w:kern w:val="0"/>
                <w:sz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1317C9" w:rsidRPr="001317C9" w:rsidRDefault="0094369D">
            <w:pPr>
              <w:jc w:val="center"/>
              <w:rPr>
                <w:rFonts w:ascii="宋体" w:hAnsi="宋体" w:cs="宋体"/>
                <w:color w:val="000000" w:themeColor="text1"/>
                <w:kern w:val="0"/>
                <w:sz w:val="24"/>
              </w:rPr>
            </w:pPr>
            <w:r>
              <w:rPr>
                <w:rFonts w:ascii="宋体" w:hAnsi="宋体" w:cs="宋体" w:hint="eastAsia"/>
                <w:color w:val="000000" w:themeColor="text1"/>
                <w:kern w:val="0"/>
                <w:sz w:val="24"/>
              </w:rPr>
              <w:t>21.97</w:t>
            </w:r>
            <w:r w:rsidR="001317C9" w:rsidRPr="001317C9">
              <w:rPr>
                <w:rFonts w:ascii="宋体" w:hAnsi="宋体" w:cs="宋体"/>
                <w:color w:val="000000" w:themeColor="text1"/>
                <w:kern w:val="0"/>
                <w:sz w:val="24"/>
              </w:rPr>
              <w:t>%</w:t>
            </w:r>
          </w:p>
        </w:tc>
        <w:tc>
          <w:tcPr>
            <w:tcW w:w="1134" w:type="dxa"/>
            <w:tcBorders>
              <w:top w:val="nil"/>
              <w:left w:val="nil"/>
              <w:bottom w:val="single" w:sz="4" w:space="0" w:color="auto"/>
              <w:right w:val="single" w:sz="4" w:space="0" w:color="auto"/>
            </w:tcBorders>
            <w:vAlign w:val="center"/>
          </w:tcPr>
          <w:p w:rsidR="001317C9" w:rsidRPr="001317C9" w:rsidRDefault="0094369D">
            <w:pPr>
              <w:jc w:val="center"/>
              <w:rPr>
                <w:rFonts w:ascii="宋体" w:hAnsi="宋体" w:cs="宋体"/>
                <w:color w:val="000000" w:themeColor="text1"/>
                <w:kern w:val="0"/>
                <w:sz w:val="24"/>
              </w:rPr>
            </w:pPr>
            <w:r>
              <w:rPr>
                <w:rFonts w:ascii="宋体" w:hAnsi="宋体" w:cs="宋体" w:hint="eastAsia"/>
                <w:color w:val="000000" w:themeColor="text1"/>
                <w:kern w:val="0"/>
                <w:sz w:val="24"/>
              </w:rPr>
              <w:t>36.80</w:t>
            </w:r>
            <w:r w:rsidR="001317C9" w:rsidRPr="001317C9">
              <w:rPr>
                <w:rFonts w:ascii="宋体" w:hAnsi="宋体" w:cs="宋体"/>
                <w:color w:val="000000" w:themeColor="text1"/>
                <w:kern w:val="0"/>
                <w:sz w:val="24"/>
              </w:rPr>
              <w:t>%</w:t>
            </w:r>
          </w:p>
        </w:tc>
        <w:tc>
          <w:tcPr>
            <w:tcW w:w="1809" w:type="dxa"/>
            <w:tcBorders>
              <w:top w:val="nil"/>
              <w:left w:val="nil"/>
              <w:bottom w:val="single" w:sz="4" w:space="0" w:color="auto"/>
              <w:right w:val="single" w:sz="4" w:space="0" w:color="auto"/>
            </w:tcBorders>
            <w:vAlign w:val="center"/>
          </w:tcPr>
          <w:p w:rsidR="001317C9" w:rsidRPr="001317C9" w:rsidRDefault="0094369D">
            <w:pPr>
              <w:jc w:val="center"/>
              <w:rPr>
                <w:rFonts w:ascii="宋体" w:hAnsi="宋体" w:cs="宋体"/>
                <w:color w:val="000000" w:themeColor="text1"/>
                <w:kern w:val="0"/>
                <w:sz w:val="24"/>
              </w:rPr>
            </w:pPr>
            <w:r>
              <w:rPr>
                <w:rFonts w:ascii="宋体" w:hAnsi="宋体" w:cs="宋体" w:hint="eastAsia"/>
                <w:color w:val="000000" w:themeColor="text1"/>
                <w:kern w:val="0"/>
                <w:sz w:val="24"/>
              </w:rPr>
              <w:t>-10.85</w:t>
            </w:r>
            <w:r w:rsidR="001317C9" w:rsidRPr="001317C9">
              <w:rPr>
                <w:rFonts w:ascii="宋体" w:hAnsi="宋体" w:cs="宋体"/>
                <w:color w:val="000000" w:themeColor="text1"/>
                <w:kern w:val="0"/>
                <w:sz w:val="24"/>
              </w:rPr>
              <w:t>%</w:t>
            </w:r>
          </w:p>
        </w:tc>
      </w:tr>
    </w:tbl>
    <w:p w:rsidR="00C71530" w:rsidRDefault="00C71530" w:rsidP="0050661F">
      <w:pPr>
        <w:pStyle w:val="12"/>
        <w:rPr>
          <w:rFonts w:cs="宋体"/>
          <w:b w:val="0"/>
          <w:color w:val="000000" w:themeColor="text1"/>
          <w:kern w:val="0"/>
          <w:sz w:val="24"/>
          <w:szCs w:val="24"/>
        </w:rPr>
      </w:pPr>
    </w:p>
    <w:p w:rsidR="001317C9" w:rsidRPr="006D19A3" w:rsidRDefault="001317C9" w:rsidP="0050661F">
      <w:pPr>
        <w:pStyle w:val="12"/>
        <w:rPr>
          <w:rFonts w:cs="宋体"/>
          <w:b w:val="0"/>
          <w:color w:val="000000" w:themeColor="text1"/>
          <w:kern w:val="0"/>
          <w:sz w:val="24"/>
          <w:szCs w:val="24"/>
        </w:rPr>
      </w:pPr>
    </w:p>
    <w:p w:rsidR="00025DAE" w:rsidRPr="0018122A" w:rsidRDefault="0094369D" w:rsidP="0001664A">
      <w:pPr>
        <w:rPr>
          <w:rFonts w:ascii="仿宋" w:eastAsia="仿宋" w:hAnsi="仿宋"/>
          <w:color w:val="000000" w:themeColor="text1"/>
          <w:sz w:val="28"/>
          <w:szCs w:val="28"/>
        </w:rPr>
      </w:pPr>
      <w:r>
        <w:rPr>
          <w:rFonts w:ascii="仿宋" w:eastAsia="仿宋" w:hAnsi="仿宋" w:hint="eastAsia"/>
          <w:color w:val="000000" w:themeColor="text1"/>
          <w:sz w:val="28"/>
          <w:szCs w:val="28"/>
        </w:rPr>
        <w:t>8.16</w:t>
      </w:r>
      <w:r w:rsidR="00050986" w:rsidRPr="0018122A">
        <w:rPr>
          <w:rFonts w:ascii="仿宋" w:eastAsia="仿宋" w:hAnsi="仿宋" w:hint="eastAsia"/>
          <w:color w:val="000000" w:themeColor="text1"/>
          <w:sz w:val="28"/>
          <w:szCs w:val="28"/>
        </w:rPr>
        <w:t>%</w:t>
      </w:r>
      <w:r w:rsidR="005C4767" w:rsidRPr="0018122A">
        <w:rPr>
          <w:rFonts w:ascii="仿宋" w:eastAsia="仿宋" w:hAnsi="仿宋" w:hint="eastAsia"/>
          <w:color w:val="000000" w:themeColor="text1"/>
          <w:sz w:val="28"/>
          <w:szCs w:val="28"/>
        </w:rPr>
        <w:t>；</w:t>
      </w:r>
      <w:r w:rsidR="00050986" w:rsidRPr="0018122A">
        <w:rPr>
          <w:rFonts w:ascii="仿宋" w:eastAsia="仿宋" w:hAnsi="仿宋" w:hint="eastAsia"/>
          <w:color w:val="000000" w:themeColor="text1"/>
          <w:sz w:val="28"/>
          <w:szCs w:val="28"/>
        </w:rPr>
        <w:t>民事</w:t>
      </w:r>
      <w:r>
        <w:rPr>
          <w:rFonts w:ascii="仿宋" w:eastAsia="仿宋" w:hAnsi="仿宋" w:hint="eastAsia"/>
          <w:color w:val="000000" w:themeColor="text1"/>
          <w:sz w:val="28"/>
          <w:szCs w:val="28"/>
        </w:rPr>
        <w:t>771</w:t>
      </w:r>
      <w:r w:rsidR="00050986" w:rsidRPr="0018122A">
        <w:rPr>
          <w:rFonts w:ascii="仿宋" w:eastAsia="仿宋" w:hAnsi="仿宋" w:hint="eastAsia"/>
          <w:color w:val="000000" w:themeColor="text1"/>
          <w:sz w:val="28"/>
          <w:szCs w:val="28"/>
        </w:rPr>
        <w:t>，占比</w:t>
      </w:r>
      <w:r>
        <w:rPr>
          <w:rFonts w:ascii="仿宋" w:eastAsia="仿宋" w:hAnsi="仿宋" w:hint="eastAsia"/>
          <w:color w:val="000000" w:themeColor="text1"/>
          <w:sz w:val="28"/>
          <w:szCs w:val="28"/>
        </w:rPr>
        <w:t>85.01</w:t>
      </w:r>
      <w:r w:rsidR="00050986" w:rsidRPr="0018122A">
        <w:rPr>
          <w:rFonts w:ascii="仿宋" w:eastAsia="仿宋" w:hAnsi="仿宋" w:hint="eastAsia"/>
          <w:color w:val="000000" w:themeColor="text1"/>
          <w:sz w:val="28"/>
          <w:szCs w:val="28"/>
        </w:rPr>
        <w:t>%；行政</w:t>
      </w:r>
      <w:r>
        <w:rPr>
          <w:rFonts w:ascii="仿宋" w:eastAsia="仿宋" w:hAnsi="仿宋" w:hint="eastAsia"/>
          <w:color w:val="000000" w:themeColor="text1"/>
          <w:sz w:val="28"/>
          <w:szCs w:val="28"/>
        </w:rPr>
        <w:t>54</w:t>
      </w:r>
      <w:r w:rsidR="00050986" w:rsidRPr="0018122A">
        <w:rPr>
          <w:rFonts w:ascii="仿宋" w:eastAsia="仿宋" w:hAnsi="仿宋" w:hint="eastAsia"/>
          <w:color w:val="000000" w:themeColor="text1"/>
          <w:sz w:val="28"/>
          <w:szCs w:val="28"/>
        </w:rPr>
        <w:t>件，占比</w:t>
      </w:r>
      <w:r>
        <w:rPr>
          <w:rFonts w:ascii="仿宋" w:eastAsia="仿宋" w:hAnsi="仿宋" w:hint="eastAsia"/>
          <w:color w:val="000000" w:themeColor="text1"/>
          <w:sz w:val="28"/>
          <w:szCs w:val="28"/>
        </w:rPr>
        <w:t>5.95</w:t>
      </w:r>
      <w:r w:rsidR="00050986" w:rsidRPr="0018122A">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国家</w:t>
      </w:r>
      <w:r w:rsidR="00050986" w:rsidRPr="0018122A">
        <w:rPr>
          <w:rFonts w:ascii="仿宋" w:eastAsia="仿宋" w:hAnsi="仿宋" w:hint="eastAsia"/>
          <w:color w:val="000000" w:themeColor="text1"/>
          <w:sz w:val="28"/>
          <w:szCs w:val="28"/>
        </w:rPr>
        <w:t>赔偿</w:t>
      </w:r>
      <w:r>
        <w:rPr>
          <w:rFonts w:ascii="仿宋" w:eastAsia="仿宋" w:hAnsi="仿宋" w:hint="eastAsia"/>
          <w:color w:val="000000" w:themeColor="text1"/>
          <w:sz w:val="28"/>
          <w:szCs w:val="28"/>
        </w:rPr>
        <w:t>与司法救助</w:t>
      </w:r>
      <w:r w:rsidR="00050986" w:rsidRPr="0018122A">
        <w:rPr>
          <w:rFonts w:ascii="仿宋" w:eastAsia="仿宋" w:hAnsi="仿宋" w:hint="eastAsia"/>
          <w:color w:val="000000" w:themeColor="text1"/>
          <w:sz w:val="28"/>
          <w:szCs w:val="28"/>
        </w:rPr>
        <w:t>案件</w:t>
      </w:r>
      <w:r>
        <w:rPr>
          <w:rFonts w:ascii="仿宋" w:eastAsia="仿宋" w:hAnsi="仿宋" w:hint="eastAsia"/>
          <w:color w:val="000000" w:themeColor="text1"/>
          <w:sz w:val="28"/>
          <w:szCs w:val="28"/>
        </w:rPr>
        <w:t>6</w:t>
      </w:r>
      <w:r w:rsidR="00050986" w:rsidRPr="0018122A">
        <w:rPr>
          <w:rFonts w:ascii="仿宋" w:eastAsia="仿宋" w:hAnsi="仿宋" w:hint="eastAsia"/>
          <w:color w:val="000000" w:themeColor="text1"/>
          <w:sz w:val="28"/>
          <w:szCs w:val="28"/>
        </w:rPr>
        <w:t>件，占比</w:t>
      </w:r>
      <w:r w:rsidR="00803A10" w:rsidRPr="0018122A">
        <w:rPr>
          <w:rFonts w:ascii="仿宋" w:eastAsia="仿宋" w:hAnsi="仿宋" w:hint="eastAsia"/>
          <w:color w:val="000000" w:themeColor="text1"/>
          <w:sz w:val="28"/>
          <w:szCs w:val="28"/>
        </w:rPr>
        <w:t>0.</w:t>
      </w:r>
      <w:r w:rsidR="000A249F">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6</w:t>
      </w:r>
      <w:r w:rsidR="00050986" w:rsidRPr="0018122A">
        <w:rPr>
          <w:rFonts w:ascii="仿宋" w:eastAsia="仿宋" w:hAnsi="仿宋" w:hint="eastAsia"/>
          <w:color w:val="000000" w:themeColor="text1"/>
          <w:sz w:val="28"/>
          <w:szCs w:val="28"/>
        </w:rPr>
        <w:t>%</w:t>
      </w:r>
      <w:r w:rsidR="001A69B5">
        <w:rPr>
          <w:rFonts w:ascii="仿宋" w:eastAsia="仿宋" w:hAnsi="仿宋" w:hint="eastAsia"/>
          <w:color w:val="000000" w:themeColor="text1"/>
          <w:sz w:val="28"/>
          <w:szCs w:val="28"/>
        </w:rPr>
        <w:t>，强制清算与破产</w:t>
      </w:r>
      <w:r w:rsidR="001A69B5" w:rsidRPr="0018122A">
        <w:rPr>
          <w:rFonts w:ascii="仿宋" w:eastAsia="仿宋" w:hAnsi="仿宋" w:hint="eastAsia"/>
          <w:color w:val="000000" w:themeColor="text1"/>
          <w:sz w:val="28"/>
          <w:szCs w:val="28"/>
        </w:rPr>
        <w:t>案件</w:t>
      </w:r>
      <w:r w:rsidR="004D2E2E">
        <w:rPr>
          <w:rFonts w:ascii="仿宋" w:eastAsia="仿宋" w:hAnsi="仿宋" w:hint="eastAsia"/>
          <w:color w:val="000000" w:themeColor="text1"/>
          <w:sz w:val="28"/>
          <w:szCs w:val="28"/>
        </w:rPr>
        <w:t>2</w:t>
      </w:r>
      <w:r w:rsidR="001A69B5" w:rsidRPr="0018122A">
        <w:rPr>
          <w:rFonts w:ascii="仿宋" w:eastAsia="仿宋" w:hAnsi="仿宋" w:hint="eastAsia"/>
          <w:color w:val="000000" w:themeColor="text1"/>
          <w:sz w:val="28"/>
          <w:szCs w:val="28"/>
        </w:rPr>
        <w:t>件，占比</w:t>
      </w:r>
      <w:r w:rsidR="001C47C6">
        <w:rPr>
          <w:rFonts w:ascii="仿宋" w:eastAsia="仿宋" w:hAnsi="仿宋" w:hint="eastAsia"/>
          <w:color w:val="000000" w:themeColor="text1"/>
          <w:sz w:val="28"/>
          <w:szCs w:val="28"/>
        </w:rPr>
        <w:t>0.</w:t>
      </w:r>
      <w:r>
        <w:rPr>
          <w:rFonts w:ascii="仿宋" w:eastAsia="仿宋" w:hAnsi="仿宋" w:hint="eastAsia"/>
          <w:color w:val="000000" w:themeColor="text1"/>
          <w:sz w:val="28"/>
          <w:szCs w:val="28"/>
        </w:rPr>
        <w:t>22</w:t>
      </w:r>
      <w:r w:rsidR="001A69B5" w:rsidRPr="0018122A">
        <w:rPr>
          <w:rFonts w:ascii="仿宋" w:eastAsia="仿宋" w:hAnsi="仿宋" w:hint="eastAsia"/>
          <w:color w:val="000000" w:themeColor="text1"/>
          <w:sz w:val="28"/>
          <w:szCs w:val="28"/>
        </w:rPr>
        <w:t>%</w:t>
      </w:r>
      <w:r w:rsidR="005E4EBF">
        <w:rPr>
          <w:rFonts w:ascii="仿宋" w:eastAsia="仿宋" w:hAnsi="仿宋" w:hint="eastAsia"/>
          <w:color w:val="000000" w:themeColor="text1"/>
          <w:sz w:val="28"/>
          <w:szCs w:val="28"/>
        </w:rPr>
        <w:t>。</w:t>
      </w:r>
    </w:p>
    <w:p w:rsidR="00025DAE" w:rsidRPr="0018122A" w:rsidRDefault="00050986">
      <w:pPr>
        <w:pStyle w:val="1"/>
        <w:rPr>
          <w:color w:val="000000" w:themeColor="text1"/>
        </w:rPr>
      </w:pPr>
      <w:r w:rsidRPr="0018122A">
        <w:rPr>
          <w:rFonts w:hint="eastAsia"/>
          <w:color w:val="000000" w:themeColor="text1"/>
        </w:rPr>
        <w:t xml:space="preserve">    </w:t>
      </w:r>
      <w:bookmarkStart w:id="10" w:name="_Toc512002110"/>
      <w:bookmarkStart w:id="11" w:name="_Toc512002180"/>
      <w:bookmarkStart w:id="12" w:name="_Toc511998399"/>
      <w:bookmarkStart w:id="13" w:name="_Toc25136033"/>
      <w:r w:rsidRPr="0018122A">
        <w:rPr>
          <w:rFonts w:hint="eastAsia"/>
          <w:color w:val="000000" w:themeColor="text1"/>
        </w:rPr>
        <w:t>三、</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94369D">
        <w:rPr>
          <w:rFonts w:hint="eastAsia"/>
          <w:color w:val="000000" w:themeColor="text1"/>
        </w:rPr>
        <w:t>6</w:t>
      </w:r>
      <w:r w:rsidR="00D935EA">
        <w:rPr>
          <w:rFonts w:hint="eastAsia"/>
          <w:color w:val="000000" w:themeColor="text1"/>
        </w:rPr>
        <w:t>月</w:t>
      </w:r>
      <w:r w:rsidRPr="0018122A">
        <w:rPr>
          <w:rFonts w:hint="eastAsia"/>
          <w:color w:val="000000" w:themeColor="text1"/>
        </w:rPr>
        <w:t>和龙法院诉讼案件新收情况</w:t>
      </w:r>
      <w:bookmarkEnd w:id="10"/>
      <w:bookmarkEnd w:id="11"/>
      <w:bookmarkEnd w:id="12"/>
      <w:bookmarkEnd w:id="13"/>
    </w:p>
    <w:p w:rsidR="00025DAE" w:rsidRPr="0018122A" w:rsidRDefault="00050986" w:rsidP="00C62A9C">
      <w:pPr>
        <w:pStyle w:val="2"/>
        <w:rPr>
          <w:rFonts w:hint="eastAsia"/>
          <w:color w:val="000000" w:themeColor="text1"/>
        </w:rPr>
      </w:pPr>
      <w:r w:rsidRPr="0018122A">
        <w:rPr>
          <w:rFonts w:hint="eastAsia"/>
          <w:color w:val="000000" w:themeColor="text1"/>
        </w:rPr>
        <w:t xml:space="preserve">    </w:t>
      </w:r>
      <w:bookmarkStart w:id="14" w:name="_Toc512002181"/>
      <w:bookmarkStart w:id="15" w:name="_Toc512002111"/>
      <w:bookmarkStart w:id="16" w:name="_Toc511998400"/>
      <w:bookmarkStart w:id="17" w:name="_Toc25136034"/>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94369D">
        <w:rPr>
          <w:rFonts w:hint="eastAsia"/>
          <w:color w:val="000000" w:themeColor="text1"/>
        </w:rPr>
        <w:t>6</w:t>
      </w:r>
      <w:r w:rsidR="00D935EA">
        <w:rPr>
          <w:rFonts w:hint="eastAsia"/>
          <w:color w:val="000000" w:themeColor="text1"/>
        </w:rPr>
        <w:t>月</w:t>
      </w:r>
      <w:r w:rsidRPr="0018122A">
        <w:rPr>
          <w:rFonts w:hint="eastAsia"/>
          <w:color w:val="000000" w:themeColor="text1"/>
        </w:rPr>
        <w:t>和龙法院诉讼案件新收类型分布情况</w:t>
      </w:r>
      <w:bookmarkEnd w:id="14"/>
      <w:bookmarkEnd w:id="15"/>
      <w:bookmarkEnd w:id="16"/>
      <w:bookmarkEnd w:id="17"/>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94369D">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和龙法院共新收诉讼案件</w:t>
      </w:r>
      <w:r w:rsidR="0094369D">
        <w:rPr>
          <w:rFonts w:ascii="仿宋" w:eastAsia="仿宋" w:hAnsi="仿宋" w:hint="eastAsia"/>
          <w:color w:val="000000" w:themeColor="text1"/>
          <w:sz w:val="28"/>
          <w:szCs w:val="28"/>
        </w:rPr>
        <w:t>735</w:t>
      </w:r>
      <w:r w:rsidR="00050986" w:rsidRPr="0018122A">
        <w:rPr>
          <w:rFonts w:ascii="仿宋" w:eastAsia="仿宋" w:hAnsi="仿宋" w:hint="eastAsia"/>
          <w:color w:val="000000" w:themeColor="text1"/>
          <w:sz w:val="28"/>
          <w:szCs w:val="28"/>
        </w:rPr>
        <w:t>件，与去年同期相比</w:t>
      </w:r>
      <w:r w:rsidR="0063618F">
        <w:rPr>
          <w:rFonts w:ascii="仿宋" w:eastAsia="仿宋" w:hAnsi="仿宋" w:hint="eastAsia"/>
          <w:color w:val="000000" w:themeColor="text1"/>
          <w:sz w:val="28"/>
          <w:szCs w:val="28"/>
        </w:rPr>
        <w:t>增加</w:t>
      </w:r>
      <w:r w:rsidR="0094369D">
        <w:rPr>
          <w:rFonts w:ascii="仿宋" w:eastAsia="仿宋" w:hAnsi="仿宋" w:hint="eastAsia"/>
          <w:color w:val="000000" w:themeColor="text1"/>
          <w:sz w:val="28"/>
          <w:szCs w:val="28"/>
        </w:rPr>
        <w:t>152</w:t>
      </w:r>
      <w:r w:rsidR="00050986" w:rsidRPr="0018122A">
        <w:rPr>
          <w:rFonts w:ascii="仿宋" w:eastAsia="仿宋" w:hAnsi="仿宋" w:hint="eastAsia"/>
          <w:color w:val="000000" w:themeColor="text1"/>
          <w:sz w:val="28"/>
          <w:szCs w:val="28"/>
        </w:rPr>
        <w:t>件，</w:t>
      </w:r>
      <w:r w:rsidR="0063618F">
        <w:rPr>
          <w:rFonts w:ascii="仿宋" w:eastAsia="仿宋" w:hAnsi="仿宋" w:hint="eastAsia"/>
          <w:color w:val="000000" w:themeColor="text1"/>
          <w:sz w:val="28"/>
          <w:szCs w:val="28"/>
        </w:rPr>
        <w:t>上升</w:t>
      </w:r>
      <w:r w:rsidR="0094369D">
        <w:rPr>
          <w:rFonts w:ascii="仿宋" w:eastAsia="仿宋" w:hAnsi="仿宋" w:hint="eastAsia"/>
          <w:color w:val="000000" w:themeColor="text1"/>
          <w:sz w:val="28"/>
          <w:szCs w:val="28"/>
        </w:rPr>
        <w:t>26.07</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18" w:name="_Toc512002183"/>
      <w:bookmarkStart w:id="19" w:name="_Toc511998402"/>
      <w:bookmarkStart w:id="20" w:name="_Toc512002113"/>
      <w:bookmarkStart w:id="21" w:name="_Toc25136035"/>
      <w:r w:rsidRPr="0018122A">
        <w:rPr>
          <w:rFonts w:hint="eastAsia"/>
          <w:color w:val="000000" w:themeColor="text1"/>
        </w:rPr>
        <w:t>（</w:t>
      </w:r>
      <w:r w:rsidR="0001664A">
        <w:rPr>
          <w:rFonts w:hint="eastAsia"/>
          <w:color w:val="000000" w:themeColor="text1"/>
        </w:rPr>
        <w:t>二</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8C7592">
        <w:rPr>
          <w:rFonts w:hint="eastAsia"/>
          <w:color w:val="000000" w:themeColor="text1"/>
        </w:rPr>
        <w:t>6</w:t>
      </w:r>
      <w:r w:rsidR="00D935EA">
        <w:rPr>
          <w:rFonts w:hint="eastAsia"/>
          <w:color w:val="000000" w:themeColor="text1"/>
        </w:rPr>
        <w:t>月</w:t>
      </w:r>
      <w:r w:rsidRPr="0018122A">
        <w:rPr>
          <w:rFonts w:hint="eastAsia"/>
          <w:color w:val="000000" w:themeColor="text1"/>
        </w:rPr>
        <w:t>和龙法院新收诉讼案件案由、罪名情况</w:t>
      </w:r>
      <w:bookmarkEnd w:id="18"/>
      <w:bookmarkEnd w:id="19"/>
      <w:bookmarkEnd w:id="20"/>
      <w:bookmarkEnd w:id="21"/>
    </w:p>
    <w:p w:rsidR="00025DAE" w:rsidRPr="0018122A" w:rsidRDefault="00050986" w:rsidP="008C7592">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和龙法院新收民事案件</w:t>
      </w:r>
      <w:r w:rsidR="008C7592">
        <w:rPr>
          <w:rFonts w:ascii="宋体" w:hAnsi="宋体" w:hint="eastAsia"/>
          <w:color w:val="000000" w:themeColor="text1"/>
          <w:sz w:val="28"/>
          <w:szCs w:val="28"/>
        </w:rPr>
        <w:t>624</w:t>
      </w:r>
      <w:r w:rsidR="00947FFD" w:rsidRPr="0018122A">
        <w:rPr>
          <w:rFonts w:ascii="宋体" w:hAnsi="宋体" w:hint="eastAsia"/>
          <w:color w:val="000000" w:themeColor="text1"/>
          <w:sz w:val="28"/>
          <w:szCs w:val="28"/>
        </w:rPr>
        <w:t>件</w:t>
      </w:r>
      <w:r w:rsidR="00AA1A8C" w:rsidRPr="0018122A">
        <w:rPr>
          <w:rFonts w:ascii="宋体" w:hAnsi="宋体" w:hint="eastAsia"/>
          <w:color w:val="000000" w:themeColor="text1"/>
          <w:sz w:val="28"/>
          <w:szCs w:val="28"/>
        </w:rPr>
        <w:t>，</w:t>
      </w:r>
      <w:r w:rsidRPr="0018122A">
        <w:rPr>
          <w:rFonts w:ascii="宋体" w:hAnsi="宋体" w:hint="eastAsia"/>
          <w:color w:val="000000" w:themeColor="text1"/>
          <w:sz w:val="28"/>
          <w:szCs w:val="28"/>
        </w:rPr>
        <w:t>分为</w:t>
      </w:r>
      <w:r w:rsidR="004C7673">
        <w:rPr>
          <w:rFonts w:ascii="宋体" w:hAnsi="宋体" w:hint="eastAsia"/>
          <w:color w:val="000000" w:themeColor="text1"/>
          <w:sz w:val="28"/>
          <w:szCs w:val="28"/>
        </w:rPr>
        <w:t>8</w:t>
      </w:r>
      <w:r w:rsidRPr="0018122A">
        <w:rPr>
          <w:rFonts w:ascii="宋体" w:hAnsi="宋体" w:hint="eastAsia"/>
          <w:color w:val="000000" w:themeColor="text1"/>
          <w:sz w:val="28"/>
          <w:szCs w:val="28"/>
        </w:rPr>
        <w:t>个案由，新收民事案件案由统计具体如下：</w:t>
      </w:r>
    </w:p>
    <w:p w:rsidR="00025DAE" w:rsidRPr="0018122A" w:rsidRDefault="00050986">
      <w:pPr>
        <w:spacing w:line="360" w:lineRule="auto"/>
        <w:jc w:val="center"/>
        <w:rPr>
          <w:rFonts w:ascii="宋体" w:hAnsi="宋体"/>
          <w:b/>
          <w:color w:val="000000" w:themeColor="text1"/>
          <w:sz w:val="28"/>
          <w:szCs w:val="28"/>
        </w:rPr>
      </w:pPr>
      <w:r w:rsidRPr="0018122A">
        <w:rPr>
          <w:rFonts w:ascii="宋体" w:hAnsi="宋体" w:hint="eastAsia"/>
          <w:b/>
          <w:color w:val="000000" w:themeColor="text1"/>
          <w:sz w:val="28"/>
          <w:szCs w:val="28"/>
        </w:rPr>
        <w:t xml:space="preserve">      </w:t>
      </w:r>
      <w:r w:rsidR="00D935EA">
        <w:rPr>
          <w:rFonts w:ascii="宋体" w:hAnsi="宋体" w:hint="eastAsia"/>
          <w:b/>
          <w:color w:val="000000" w:themeColor="text1"/>
          <w:sz w:val="28"/>
          <w:szCs w:val="28"/>
        </w:rPr>
        <w:t>2019年1-</w:t>
      </w:r>
      <w:r w:rsidR="008C7592">
        <w:rPr>
          <w:rFonts w:ascii="宋体" w:hAnsi="宋体" w:hint="eastAsia"/>
          <w:b/>
          <w:color w:val="000000" w:themeColor="text1"/>
          <w:sz w:val="28"/>
          <w:szCs w:val="28"/>
        </w:rPr>
        <w:t>6</w:t>
      </w:r>
      <w:r w:rsidR="00D935EA">
        <w:rPr>
          <w:rFonts w:ascii="宋体" w:hAnsi="宋体" w:hint="eastAsia"/>
          <w:b/>
          <w:color w:val="000000" w:themeColor="text1"/>
          <w:sz w:val="28"/>
          <w:szCs w:val="28"/>
        </w:rPr>
        <w:t>月</w:t>
      </w:r>
      <w:r w:rsidRPr="0018122A">
        <w:rPr>
          <w:rFonts w:ascii="宋体" w:hAnsi="宋体" w:hint="eastAsia"/>
          <w:b/>
          <w:color w:val="000000" w:themeColor="text1"/>
          <w:sz w:val="28"/>
          <w:szCs w:val="28"/>
        </w:rPr>
        <w:t>和龙法院新收民事案件案由统计表</w:t>
      </w:r>
    </w:p>
    <w:tbl>
      <w:tblPr>
        <w:tblW w:w="9262" w:type="dxa"/>
        <w:tblInd w:w="93" w:type="dxa"/>
        <w:tblLook w:val="04A0"/>
      </w:tblPr>
      <w:tblGrid>
        <w:gridCol w:w="964"/>
        <w:gridCol w:w="2727"/>
        <w:gridCol w:w="1669"/>
        <w:gridCol w:w="1951"/>
        <w:gridCol w:w="1951"/>
      </w:tblGrid>
      <w:tr w:rsidR="006F1E40" w:rsidRPr="0018122A" w:rsidTr="00A574BC">
        <w:trPr>
          <w:trHeight w:val="545"/>
        </w:trPr>
        <w:tc>
          <w:tcPr>
            <w:tcW w:w="9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序号</w:t>
            </w:r>
          </w:p>
        </w:tc>
        <w:tc>
          <w:tcPr>
            <w:tcW w:w="2727"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案由</w:t>
            </w:r>
          </w:p>
        </w:tc>
        <w:tc>
          <w:tcPr>
            <w:tcW w:w="1669"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新收</w:t>
            </w:r>
          </w:p>
        </w:tc>
        <w:tc>
          <w:tcPr>
            <w:tcW w:w="1951"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951"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8C7592" w:rsidRPr="0018122A" w:rsidTr="005B0F77">
        <w:trPr>
          <w:trHeight w:val="52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1</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劳动争议、人事争议</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0.64%</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2</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与公司、证券、保险、票据等有关的民事纠纷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1</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0.16%</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3</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人格权纠纷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9</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1.44%</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4</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物权纠纷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38</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6.09%</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5</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适用特殊程序案件案由</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0.64%</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6</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婚姻家庭、继承纠纷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72</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11.54%</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7</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侵权责任纠纷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20</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3.21%</w:t>
            </w:r>
          </w:p>
        </w:tc>
      </w:tr>
      <w:tr w:rsidR="008C7592" w:rsidRPr="0018122A" w:rsidTr="005B0F77">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8C7592" w:rsidRDefault="008C7592" w:rsidP="00A574BC">
            <w:pPr>
              <w:jc w:val="center"/>
              <w:rPr>
                <w:rFonts w:ascii="Arial" w:hAnsi="Arial" w:cs="Arial"/>
                <w:color w:val="000000"/>
                <w:sz w:val="20"/>
                <w:szCs w:val="20"/>
              </w:rPr>
            </w:pPr>
            <w:r>
              <w:rPr>
                <w:rFonts w:ascii="Arial" w:hAnsi="Arial" w:cs="Arial"/>
                <w:color w:val="000000"/>
                <w:sz w:val="20"/>
                <w:szCs w:val="20"/>
              </w:rPr>
              <w:t>8</w:t>
            </w:r>
          </w:p>
        </w:tc>
        <w:tc>
          <w:tcPr>
            <w:tcW w:w="2727"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left"/>
              <w:rPr>
                <w:rFonts w:ascii="Arial" w:hAnsi="Arial" w:cs="Arial"/>
                <w:color w:val="000000"/>
                <w:sz w:val="20"/>
                <w:szCs w:val="20"/>
              </w:rPr>
            </w:pPr>
            <w:r>
              <w:rPr>
                <w:rFonts w:ascii="Arial" w:hAnsi="Arial" w:cs="Arial"/>
                <w:color w:val="000000"/>
                <w:sz w:val="20"/>
                <w:szCs w:val="20"/>
              </w:rPr>
              <w:t>合同、无因管理、不当得利纠纷</w:t>
            </w:r>
          </w:p>
        </w:tc>
        <w:tc>
          <w:tcPr>
            <w:tcW w:w="1669"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476</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20"/>
                <w:szCs w:val="20"/>
              </w:rPr>
            </w:pPr>
            <w:r>
              <w:rPr>
                <w:rFonts w:ascii="Arial" w:hAnsi="Arial" w:cs="Arial"/>
                <w:color w:val="000000"/>
                <w:sz w:val="20"/>
                <w:szCs w:val="20"/>
              </w:rPr>
              <w:t>624</w:t>
            </w:r>
          </w:p>
        </w:tc>
        <w:tc>
          <w:tcPr>
            <w:tcW w:w="1951" w:type="dxa"/>
            <w:tcBorders>
              <w:top w:val="nil"/>
              <w:left w:val="nil"/>
              <w:bottom w:val="single" w:sz="4" w:space="0" w:color="000000"/>
              <w:right w:val="single" w:sz="4" w:space="0" w:color="000000"/>
            </w:tcBorders>
            <w:shd w:val="clear" w:color="000000" w:fill="FFFFFF"/>
            <w:vAlign w:val="center"/>
            <w:hideMark/>
          </w:tcPr>
          <w:p w:rsidR="008C7592" w:rsidRDefault="008C7592" w:rsidP="008C7592">
            <w:pPr>
              <w:jc w:val="center"/>
              <w:rPr>
                <w:rFonts w:ascii="Arial" w:hAnsi="Arial" w:cs="Arial"/>
                <w:color w:val="000000"/>
                <w:sz w:val="18"/>
                <w:szCs w:val="18"/>
              </w:rPr>
            </w:pPr>
            <w:r>
              <w:rPr>
                <w:rFonts w:ascii="Arial" w:hAnsi="Arial" w:cs="Arial"/>
                <w:color w:val="000000"/>
                <w:sz w:val="18"/>
                <w:szCs w:val="18"/>
              </w:rPr>
              <w:t>76.28%</w:t>
            </w:r>
          </w:p>
        </w:tc>
      </w:tr>
    </w:tbl>
    <w:p w:rsidR="00025DAE" w:rsidRPr="0018122A" w:rsidRDefault="00025DAE" w:rsidP="00F5102C">
      <w:pPr>
        <w:ind w:firstLineChars="300" w:firstLine="840"/>
        <w:rPr>
          <w:rFonts w:ascii="仿宋" w:eastAsia="仿宋" w:hAnsi="仿宋"/>
          <w:color w:val="000000" w:themeColor="text1"/>
          <w:sz w:val="28"/>
          <w:szCs w:val="28"/>
        </w:rPr>
      </w:pPr>
    </w:p>
    <w:p w:rsidR="00025DAE" w:rsidRPr="0018122A" w:rsidRDefault="00050986">
      <w:pPr>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59450" cy="2931795"/>
            <wp:effectExtent l="57150" t="19050" r="31750" b="1905"/>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5DAE" w:rsidRPr="0018122A" w:rsidRDefault="00050986">
      <w:pPr>
        <w:rPr>
          <w:rFonts w:ascii="宋体" w:hAnsi="宋体"/>
          <w:b/>
          <w:color w:val="000000" w:themeColor="text1"/>
          <w:sz w:val="28"/>
          <w:szCs w:val="28"/>
        </w:rPr>
      </w:pPr>
      <w:r w:rsidRPr="0018122A">
        <w:rPr>
          <w:rFonts w:ascii="仿宋" w:eastAsia="仿宋" w:hAnsi="仿宋"/>
          <w:color w:val="000000" w:themeColor="text1"/>
          <w:sz w:val="28"/>
          <w:szCs w:val="28"/>
        </w:rPr>
        <w:t xml:space="preserve">     </w:t>
      </w:r>
    </w:p>
    <w:p w:rsidR="00025DAE" w:rsidRPr="0018122A" w:rsidRDefault="00025DAE">
      <w:pPr>
        <w:jc w:val="center"/>
        <w:rPr>
          <w:rFonts w:ascii="宋体" w:hAnsi="宋体"/>
          <w:b/>
          <w:color w:val="000000" w:themeColor="text1"/>
          <w:sz w:val="28"/>
          <w:szCs w:val="28"/>
        </w:rPr>
      </w:pPr>
    </w:p>
    <w:p w:rsidR="00025DAE" w:rsidRPr="0018122A" w:rsidRDefault="00025DAE">
      <w:pPr>
        <w:spacing w:line="360" w:lineRule="auto"/>
        <w:jc w:val="center"/>
        <w:rPr>
          <w:rFonts w:ascii="宋体" w:hAnsi="宋体"/>
          <w:b/>
          <w:color w:val="000000" w:themeColor="text1"/>
          <w:sz w:val="28"/>
          <w:szCs w:val="28"/>
        </w:rPr>
      </w:pPr>
    </w:p>
    <w:p w:rsidR="00077AC9" w:rsidRPr="0018122A" w:rsidRDefault="00050986" w:rsidP="00077AC9">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和龙法院新收刑事案件</w:t>
      </w:r>
      <w:r w:rsidR="001E4B58">
        <w:rPr>
          <w:rFonts w:ascii="宋体" w:hAnsi="宋体" w:hint="eastAsia"/>
          <w:color w:val="000000" w:themeColor="text1"/>
          <w:sz w:val="28"/>
          <w:szCs w:val="28"/>
        </w:rPr>
        <w:t>61</w:t>
      </w:r>
      <w:r w:rsidRPr="0018122A">
        <w:rPr>
          <w:rFonts w:ascii="宋体" w:hAnsi="宋体" w:hint="eastAsia"/>
          <w:color w:val="000000" w:themeColor="text1"/>
          <w:sz w:val="28"/>
          <w:szCs w:val="28"/>
        </w:rPr>
        <w:t>件，分为</w:t>
      </w:r>
      <w:r w:rsidR="00DF314F">
        <w:rPr>
          <w:rFonts w:ascii="宋体" w:hAnsi="宋体" w:hint="eastAsia"/>
          <w:color w:val="000000" w:themeColor="text1"/>
          <w:sz w:val="28"/>
          <w:szCs w:val="28"/>
        </w:rPr>
        <w:t>6</w:t>
      </w:r>
      <w:r w:rsidRPr="0018122A">
        <w:rPr>
          <w:rFonts w:ascii="宋体" w:hAnsi="宋体" w:hint="eastAsia"/>
          <w:color w:val="000000" w:themeColor="text1"/>
          <w:sz w:val="28"/>
          <w:szCs w:val="28"/>
        </w:rPr>
        <w:t>个案由，新收刑事案件案由统计具体如下：</w:t>
      </w:r>
    </w:p>
    <w:p w:rsidR="00025DAE" w:rsidRPr="0018122A" w:rsidRDefault="00D935EA">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2019年1-</w:t>
      </w:r>
      <w:r w:rsidR="001E4B58">
        <w:rPr>
          <w:rFonts w:ascii="宋体" w:hAnsi="宋体" w:hint="eastAsia"/>
          <w:b/>
          <w:color w:val="000000" w:themeColor="text1"/>
          <w:sz w:val="28"/>
          <w:szCs w:val="28"/>
        </w:rPr>
        <w:t>6</w:t>
      </w:r>
      <w:r>
        <w:rPr>
          <w:rFonts w:ascii="宋体" w:hAnsi="宋体" w:hint="eastAsia"/>
          <w:b/>
          <w:color w:val="000000" w:themeColor="text1"/>
          <w:sz w:val="28"/>
          <w:szCs w:val="28"/>
        </w:rPr>
        <w:t>月</w:t>
      </w:r>
      <w:r w:rsidR="00050986" w:rsidRPr="0018122A">
        <w:rPr>
          <w:rFonts w:ascii="宋体" w:hAnsi="宋体" w:hint="eastAsia"/>
          <w:b/>
          <w:color w:val="000000" w:themeColor="text1"/>
          <w:sz w:val="28"/>
          <w:szCs w:val="28"/>
        </w:rPr>
        <w:t>和龙法院新收刑事案件案由统计表</w:t>
      </w:r>
    </w:p>
    <w:tbl>
      <w:tblPr>
        <w:tblW w:w="9342" w:type="dxa"/>
        <w:jc w:val="center"/>
        <w:tblInd w:w="93" w:type="dxa"/>
        <w:tblLook w:val="04A0"/>
      </w:tblPr>
      <w:tblGrid>
        <w:gridCol w:w="724"/>
        <w:gridCol w:w="3741"/>
        <w:gridCol w:w="1561"/>
        <w:gridCol w:w="1669"/>
        <w:gridCol w:w="1647"/>
      </w:tblGrid>
      <w:tr w:rsidR="00D10677" w:rsidRPr="0018122A" w:rsidTr="00DF314F">
        <w:trPr>
          <w:trHeight w:val="635"/>
          <w:jc w:val="center"/>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序号</w:t>
            </w:r>
          </w:p>
        </w:tc>
        <w:tc>
          <w:tcPr>
            <w:tcW w:w="3741"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案由</w:t>
            </w:r>
          </w:p>
        </w:tc>
        <w:tc>
          <w:tcPr>
            <w:tcW w:w="1561"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新收案件</w:t>
            </w:r>
          </w:p>
        </w:tc>
        <w:tc>
          <w:tcPr>
            <w:tcW w:w="1669"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647"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1E4B58" w:rsidRPr="0018122A" w:rsidTr="00DF314F">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color w:val="000000"/>
                <w:sz w:val="20"/>
                <w:szCs w:val="20"/>
              </w:rPr>
              <w:t>1</w:t>
            </w:r>
          </w:p>
        </w:tc>
        <w:tc>
          <w:tcPr>
            <w:tcW w:w="374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危害公共安全罪</w:t>
            </w:r>
          </w:p>
        </w:tc>
        <w:tc>
          <w:tcPr>
            <w:tcW w:w="156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19</w:t>
            </w:r>
          </w:p>
        </w:tc>
        <w:tc>
          <w:tcPr>
            <w:tcW w:w="1669"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31.15%</w:t>
            </w:r>
          </w:p>
        </w:tc>
      </w:tr>
      <w:tr w:rsidR="001E4B58" w:rsidRPr="0018122A" w:rsidTr="00DF314F">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color w:val="000000"/>
                <w:sz w:val="20"/>
                <w:szCs w:val="20"/>
              </w:rPr>
              <w:t>2</w:t>
            </w:r>
          </w:p>
        </w:tc>
        <w:tc>
          <w:tcPr>
            <w:tcW w:w="374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贪污贿赂罪</w:t>
            </w:r>
          </w:p>
        </w:tc>
        <w:tc>
          <w:tcPr>
            <w:tcW w:w="156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1</w:t>
            </w:r>
          </w:p>
        </w:tc>
        <w:tc>
          <w:tcPr>
            <w:tcW w:w="1669"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1.64%</w:t>
            </w:r>
          </w:p>
        </w:tc>
      </w:tr>
      <w:tr w:rsidR="001E4B58" w:rsidRPr="0018122A" w:rsidTr="00DF314F">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color w:val="000000"/>
                <w:sz w:val="20"/>
                <w:szCs w:val="20"/>
              </w:rPr>
              <w:t>3</w:t>
            </w:r>
          </w:p>
        </w:tc>
        <w:tc>
          <w:tcPr>
            <w:tcW w:w="374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侵犯公民人身权利、民主权利罪</w:t>
            </w:r>
          </w:p>
        </w:tc>
        <w:tc>
          <w:tcPr>
            <w:tcW w:w="1561"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7</w:t>
            </w:r>
          </w:p>
        </w:tc>
        <w:tc>
          <w:tcPr>
            <w:tcW w:w="1669"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nil"/>
              <w:left w:val="nil"/>
              <w:bottom w:val="single" w:sz="4" w:space="0" w:color="000000"/>
              <w:right w:val="single" w:sz="4" w:space="0" w:color="000000"/>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11.48%</w:t>
            </w:r>
          </w:p>
        </w:tc>
      </w:tr>
      <w:tr w:rsidR="001E4B58" w:rsidRPr="0018122A" w:rsidTr="00DF314F">
        <w:trPr>
          <w:trHeight w:val="369"/>
          <w:jc w:val="center"/>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color w:val="000000"/>
                <w:sz w:val="20"/>
                <w:szCs w:val="20"/>
              </w:rPr>
              <w:t>4</w:t>
            </w:r>
          </w:p>
        </w:tc>
        <w:tc>
          <w:tcPr>
            <w:tcW w:w="3741" w:type="dxa"/>
            <w:tcBorders>
              <w:top w:val="nil"/>
              <w:left w:val="nil"/>
              <w:bottom w:val="single" w:sz="4" w:space="0" w:color="auto"/>
              <w:right w:val="single" w:sz="4" w:space="0" w:color="000000"/>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妨害社会管理秩序罪</w:t>
            </w:r>
          </w:p>
        </w:tc>
        <w:tc>
          <w:tcPr>
            <w:tcW w:w="1561" w:type="dxa"/>
            <w:tcBorders>
              <w:top w:val="nil"/>
              <w:left w:val="nil"/>
              <w:bottom w:val="single" w:sz="4" w:space="0" w:color="auto"/>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17</w:t>
            </w:r>
          </w:p>
        </w:tc>
        <w:tc>
          <w:tcPr>
            <w:tcW w:w="1669" w:type="dxa"/>
            <w:tcBorders>
              <w:top w:val="nil"/>
              <w:left w:val="nil"/>
              <w:bottom w:val="single" w:sz="4" w:space="0" w:color="auto"/>
              <w:right w:val="single" w:sz="4" w:space="0" w:color="000000"/>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nil"/>
              <w:left w:val="nil"/>
              <w:bottom w:val="single" w:sz="4" w:space="0" w:color="auto"/>
              <w:right w:val="single" w:sz="4" w:space="0" w:color="000000"/>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27.87%</w:t>
            </w:r>
          </w:p>
        </w:tc>
      </w:tr>
      <w:tr w:rsidR="001E4B58" w:rsidRPr="0018122A" w:rsidTr="00DF314F">
        <w:trPr>
          <w:trHeight w:val="369"/>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color w:val="000000"/>
                <w:sz w:val="20"/>
                <w:szCs w:val="20"/>
              </w:rPr>
              <w:t>5</w:t>
            </w:r>
          </w:p>
        </w:tc>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侵犯财产罪</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12</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19.67%</w:t>
            </w:r>
          </w:p>
        </w:tc>
      </w:tr>
      <w:tr w:rsidR="001E4B58" w:rsidRPr="0018122A" w:rsidTr="00DF314F">
        <w:trPr>
          <w:trHeight w:val="369"/>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C3EC3">
            <w:pPr>
              <w:jc w:val="center"/>
              <w:rPr>
                <w:rFonts w:ascii="Arial" w:hAnsi="Arial" w:cs="Arial"/>
                <w:color w:val="000000"/>
                <w:sz w:val="20"/>
                <w:szCs w:val="20"/>
              </w:rPr>
            </w:pPr>
            <w:r>
              <w:rPr>
                <w:rFonts w:ascii="Arial" w:hAnsi="Arial" w:cs="Arial" w:hint="eastAsia"/>
                <w:color w:val="000000"/>
                <w:sz w:val="20"/>
                <w:szCs w:val="20"/>
              </w:rPr>
              <w:t>6</w:t>
            </w:r>
          </w:p>
        </w:tc>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left"/>
              <w:rPr>
                <w:rFonts w:ascii="Arial" w:hAnsi="Arial" w:cs="Arial"/>
                <w:color w:val="000000"/>
                <w:sz w:val="20"/>
                <w:szCs w:val="20"/>
              </w:rPr>
            </w:pPr>
            <w:r>
              <w:rPr>
                <w:rFonts w:ascii="Arial" w:hAnsi="Arial" w:cs="Arial"/>
                <w:color w:val="000000"/>
                <w:sz w:val="20"/>
                <w:szCs w:val="20"/>
              </w:rPr>
              <w:t>破坏社会主义市场经济秩序罪</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5</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20"/>
                <w:szCs w:val="20"/>
              </w:rPr>
            </w:pPr>
            <w:r>
              <w:rPr>
                <w:rFonts w:ascii="Arial" w:hAnsi="Arial" w:cs="Arial"/>
                <w:color w:val="000000"/>
                <w:sz w:val="20"/>
                <w:szCs w:val="20"/>
              </w:rPr>
              <w:t>61</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B58" w:rsidRDefault="001E4B58" w:rsidP="001E4B58">
            <w:pPr>
              <w:jc w:val="center"/>
              <w:rPr>
                <w:rFonts w:ascii="Arial" w:hAnsi="Arial" w:cs="Arial"/>
                <w:color w:val="000000"/>
                <w:sz w:val="18"/>
                <w:szCs w:val="18"/>
              </w:rPr>
            </w:pPr>
            <w:r>
              <w:rPr>
                <w:rFonts w:ascii="Arial" w:hAnsi="Arial" w:cs="Arial"/>
                <w:color w:val="000000"/>
                <w:sz w:val="18"/>
                <w:szCs w:val="18"/>
              </w:rPr>
              <w:t>8.20%</w:t>
            </w:r>
          </w:p>
        </w:tc>
      </w:tr>
    </w:tbl>
    <w:p w:rsidR="00025DAE" w:rsidRPr="0018122A" w:rsidRDefault="00025DAE" w:rsidP="00D77142">
      <w:pPr>
        <w:jc w:val="center"/>
        <w:rPr>
          <w:rFonts w:cs="Arial"/>
          <w:color w:val="000000" w:themeColor="text1"/>
          <w:sz w:val="22"/>
          <w:szCs w:val="22"/>
        </w:rPr>
      </w:pPr>
    </w:p>
    <w:p w:rsidR="00025DAE" w:rsidRPr="0018122A" w:rsidRDefault="00C904E4">
      <w:pPr>
        <w:rPr>
          <w:rFonts w:ascii="仿宋" w:eastAsia="仿宋" w:hAnsi="仿宋"/>
          <w:color w:val="000000" w:themeColor="text1"/>
          <w:sz w:val="28"/>
          <w:szCs w:val="28"/>
        </w:rPr>
      </w:pPr>
      <w:r>
        <w:rPr>
          <w:rFonts w:ascii="仿宋" w:eastAsia="仿宋" w:hAnsi="仿宋"/>
          <w:noProof/>
          <w:color w:val="000000" w:themeColor="text1"/>
          <w:sz w:val="28"/>
          <w:szCs w:val="28"/>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5DAE" w:rsidRPr="0018122A" w:rsidRDefault="00050986">
      <w:pPr>
        <w:pStyle w:val="1"/>
        <w:rPr>
          <w:color w:val="000000" w:themeColor="text1"/>
        </w:rPr>
      </w:pPr>
      <w:r w:rsidRPr="0018122A">
        <w:rPr>
          <w:rFonts w:hint="eastAsia"/>
          <w:color w:val="000000" w:themeColor="text1"/>
        </w:rPr>
        <w:t xml:space="preserve">    </w:t>
      </w:r>
      <w:bookmarkStart w:id="22" w:name="_Toc511998404"/>
      <w:bookmarkStart w:id="23" w:name="_Toc512002115"/>
      <w:bookmarkStart w:id="24" w:name="_Toc512002185"/>
      <w:bookmarkStart w:id="25" w:name="_Toc25136036"/>
      <w:r w:rsidRPr="0018122A">
        <w:rPr>
          <w:rFonts w:hint="eastAsia"/>
          <w:color w:val="000000" w:themeColor="text1"/>
        </w:rPr>
        <w:t>四、</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1E4B58">
        <w:rPr>
          <w:rFonts w:hint="eastAsia"/>
          <w:color w:val="000000" w:themeColor="text1"/>
        </w:rPr>
        <w:t>6</w:t>
      </w:r>
      <w:r w:rsidR="00D935EA">
        <w:rPr>
          <w:rFonts w:hint="eastAsia"/>
          <w:color w:val="000000" w:themeColor="text1"/>
        </w:rPr>
        <w:t>月</w:t>
      </w:r>
      <w:r w:rsidRPr="0018122A">
        <w:rPr>
          <w:rFonts w:hint="eastAsia"/>
          <w:color w:val="000000" w:themeColor="text1"/>
        </w:rPr>
        <w:t>和龙法院审结诉讼案件情况</w:t>
      </w:r>
      <w:bookmarkEnd w:id="22"/>
      <w:bookmarkEnd w:id="23"/>
      <w:bookmarkEnd w:id="24"/>
      <w:bookmarkEnd w:id="25"/>
    </w:p>
    <w:p w:rsidR="00025DAE" w:rsidRPr="0018122A" w:rsidRDefault="00D935EA" w:rsidP="007F2017">
      <w:pPr>
        <w:spacing w:line="360" w:lineRule="auto"/>
        <w:ind w:firstLineChars="241" w:firstLine="675"/>
        <w:rPr>
          <w:rFonts w:ascii="黑体" w:eastAsia="黑体" w:hAnsi="黑体"/>
          <w:color w:val="000000" w:themeColor="text1"/>
          <w:sz w:val="30"/>
          <w:szCs w:val="30"/>
        </w:rPr>
      </w:pPr>
      <w:r>
        <w:rPr>
          <w:rFonts w:ascii="仿宋" w:eastAsia="仿宋" w:hAnsi="仿宋" w:hint="eastAsia"/>
          <w:color w:val="000000" w:themeColor="text1"/>
          <w:sz w:val="28"/>
          <w:szCs w:val="28"/>
        </w:rPr>
        <w:t>2019年1-</w:t>
      </w:r>
      <w:r w:rsidR="001E4B58">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和龙法院审结诉讼案件</w:t>
      </w:r>
      <w:r w:rsidR="001E4B58">
        <w:rPr>
          <w:rFonts w:ascii="仿宋" w:eastAsia="仿宋" w:hAnsi="仿宋" w:hint="eastAsia"/>
          <w:color w:val="000000" w:themeColor="text1"/>
          <w:sz w:val="28"/>
          <w:szCs w:val="28"/>
        </w:rPr>
        <w:t>633</w:t>
      </w:r>
      <w:r w:rsidR="00050986" w:rsidRPr="0018122A">
        <w:rPr>
          <w:rFonts w:ascii="仿宋" w:eastAsia="仿宋" w:hAnsi="仿宋" w:hint="eastAsia"/>
          <w:color w:val="000000" w:themeColor="text1"/>
          <w:sz w:val="28"/>
          <w:szCs w:val="28"/>
        </w:rPr>
        <w:t>件，同比</w:t>
      </w:r>
      <w:r w:rsidR="00943DE7" w:rsidRPr="0018122A">
        <w:rPr>
          <w:rFonts w:ascii="仿宋" w:eastAsia="仿宋" w:hAnsi="仿宋" w:hint="eastAsia"/>
          <w:color w:val="000000" w:themeColor="text1"/>
          <w:sz w:val="28"/>
          <w:szCs w:val="28"/>
        </w:rPr>
        <w:t>增加</w:t>
      </w:r>
      <w:r w:rsidR="001E4B58">
        <w:rPr>
          <w:rFonts w:ascii="仿宋" w:eastAsia="仿宋" w:hAnsi="仿宋" w:hint="eastAsia"/>
          <w:color w:val="000000" w:themeColor="text1"/>
          <w:sz w:val="28"/>
          <w:szCs w:val="28"/>
        </w:rPr>
        <w:t>114</w:t>
      </w:r>
      <w:r w:rsidR="00943DE7" w:rsidRPr="0018122A">
        <w:rPr>
          <w:rFonts w:ascii="仿宋" w:eastAsia="仿宋" w:hAnsi="仿宋" w:hint="eastAsia"/>
          <w:color w:val="000000" w:themeColor="text1"/>
          <w:sz w:val="28"/>
          <w:szCs w:val="28"/>
        </w:rPr>
        <w:t>件，上升</w:t>
      </w:r>
      <w:r w:rsidR="001E4B58">
        <w:rPr>
          <w:rFonts w:ascii="仿宋" w:eastAsia="仿宋" w:hAnsi="仿宋" w:hint="eastAsia"/>
          <w:color w:val="000000" w:themeColor="text1"/>
          <w:sz w:val="28"/>
          <w:szCs w:val="28"/>
        </w:rPr>
        <w:t>21.97</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26" w:name="_Toc512002117"/>
      <w:bookmarkStart w:id="27" w:name="_Toc512002187"/>
      <w:bookmarkStart w:id="28" w:name="_Toc25136037"/>
      <w:r w:rsidRPr="0018122A">
        <w:rPr>
          <w:rFonts w:hint="eastAsia"/>
          <w:color w:val="000000" w:themeColor="text1"/>
        </w:rPr>
        <w:t>（</w:t>
      </w:r>
      <w:r w:rsidR="0001664A">
        <w:rPr>
          <w:rFonts w:hint="eastAsia"/>
          <w:color w:val="000000" w:themeColor="text1"/>
        </w:rPr>
        <w:t>一</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856D85">
        <w:rPr>
          <w:rFonts w:hint="eastAsia"/>
          <w:color w:val="000000" w:themeColor="text1"/>
        </w:rPr>
        <w:t>6</w:t>
      </w:r>
      <w:r w:rsidR="00D935EA">
        <w:rPr>
          <w:rFonts w:hint="eastAsia"/>
          <w:color w:val="000000" w:themeColor="text1"/>
        </w:rPr>
        <w:t>月</w:t>
      </w:r>
      <w:r w:rsidRPr="0018122A">
        <w:rPr>
          <w:rFonts w:hint="eastAsia"/>
          <w:color w:val="000000" w:themeColor="text1"/>
        </w:rPr>
        <w:t>和龙法院审结诉讼案件类型分布情况</w:t>
      </w:r>
      <w:bookmarkEnd w:id="26"/>
      <w:bookmarkEnd w:id="27"/>
      <w:bookmarkEnd w:id="28"/>
    </w:p>
    <w:p w:rsidR="00025DAE" w:rsidRPr="0018122A" w:rsidRDefault="00D935EA" w:rsidP="008F1033">
      <w:pPr>
        <w:spacing w:line="360" w:lineRule="auto"/>
        <w:ind w:firstLineChars="150" w:firstLine="420"/>
        <w:rPr>
          <w:rFonts w:ascii="仿宋" w:eastAsia="仿宋" w:hAnsi="仿宋"/>
          <w:color w:val="000000" w:themeColor="text1"/>
          <w:sz w:val="28"/>
          <w:szCs w:val="28"/>
        </w:rPr>
      </w:pPr>
      <w:r>
        <w:rPr>
          <w:rFonts w:ascii="仿宋" w:eastAsia="仿宋" w:hAnsi="仿宋"/>
          <w:color w:val="000000" w:themeColor="text1"/>
          <w:sz w:val="28"/>
          <w:szCs w:val="28"/>
        </w:rPr>
        <w:t>2019年1-</w:t>
      </w:r>
      <w:r w:rsidR="00856D85">
        <w:rPr>
          <w:rFonts w:ascii="仿宋" w:eastAsia="仿宋" w:hAnsi="仿宋" w:hint="eastAsia"/>
          <w:color w:val="000000" w:themeColor="text1"/>
          <w:sz w:val="28"/>
          <w:szCs w:val="28"/>
        </w:rPr>
        <w:t>6</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和龙法院审结诉讼案件</w:t>
      </w:r>
      <w:r w:rsidR="00856D85">
        <w:rPr>
          <w:rFonts w:ascii="仿宋" w:eastAsia="仿宋" w:hAnsi="仿宋" w:hint="eastAsia"/>
          <w:color w:val="000000" w:themeColor="text1"/>
          <w:sz w:val="28"/>
          <w:szCs w:val="28"/>
        </w:rPr>
        <w:t>633</w:t>
      </w:r>
      <w:r w:rsidR="00EB42BB" w:rsidRPr="0018122A">
        <w:rPr>
          <w:rFonts w:ascii="仿宋" w:eastAsia="仿宋" w:hAnsi="仿宋" w:hint="eastAsia"/>
          <w:color w:val="000000" w:themeColor="text1"/>
          <w:sz w:val="28"/>
          <w:szCs w:val="28"/>
        </w:rPr>
        <w:t>件，其中，刑事</w:t>
      </w:r>
      <w:r w:rsidR="00856D85">
        <w:rPr>
          <w:rFonts w:ascii="仿宋" w:eastAsia="仿宋" w:hAnsi="仿宋" w:hint="eastAsia"/>
          <w:color w:val="000000" w:themeColor="text1"/>
          <w:sz w:val="28"/>
          <w:szCs w:val="28"/>
        </w:rPr>
        <w:t>62</w:t>
      </w:r>
      <w:r w:rsidR="00050986" w:rsidRPr="0018122A">
        <w:rPr>
          <w:rFonts w:ascii="仿宋" w:eastAsia="仿宋" w:hAnsi="仿宋" w:hint="eastAsia"/>
          <w:color w:val="000000" w:themeColor="text1"/>
          <w:sz w:val="28"/>
          <w:szCs w:val="28"/>
        </w:rPr>
        <w:t>件，占比</w:t>
      </w:r>
      <w:r w:rsidR="00856D85">
        <w:rPr>
          <w:rFonts w:ascii="仿宋" w:eastAsia="仿宋" w:hAnsi="仿宋" w:hint="eastAsia"/>
          <w:color w:val="000000" w:themeColor="text1"/>
          <w:sz w:val="28"/>
          <w:szCs w:val="28"/>
        </w:rPr>
        <w:t>9.79</w:t>
      </w:r>
      <w:r w:rsidR="00050986" w:rsidRPr="0018122A">
        <w:rPr>
          <w:rFonts w:ascii="仿宋" w:eastAsia="仿宋" w:hAnsi="仿宋" w:hint="eastAsia"/>
          <w:color w:val="000000" w:themeColor="text1"/>
          <w:sz w:val="28"/>
          <w:szCs w:val="28"/>
        </w:rPr>
        <w:t>%；民事</w:t>
      </w:r>
      <w:r w:rsidR="00856D85">
        <w:rPr>
          <w:rFonts w:ascii="仿宋" w:eastAsia="仿宋" w:hAnsi="仿宋" w:hint="eastAsia"/>
          <w:color w:val="000000" w:themeColor="text1"/>
          <w:sz w:val="28"/>
          <w:szCs w:val="28"/>
        </w:rPr>
        <w:t>526</w:t>
      </w:r>
      <w:r w:rsidR="00050986" w:rsidRPr="0018122A">
        <w:rPr>
          <w:rFonts w:ascii="仿宋" w:eastAsia="仿宋" w:hAnsi="仿宋" w:hint="eastAsia"/>
          <w:color w:val="000000" w:themeColor="text1"/>
          <w:sz w:val="28"/>
          <w:szCs w:val="28"/>
        </w:rPr>
        <w:t>件，占比</w:t>
      </w:r>
      <w:r w:rsidR="00856D85">
        <w:rPr>
          <w:rFonts w:ascii="仿宋" w:eastAsia="仿宋" w:hAnsi="仿宋" w:hint="eastAsia"/>
          <w:color w:val="000000" w:themeColor="text1"/>
          <w:sz w:val="28"/>
          <w:szCs w:val="28"/>
        </w:rPr>
        <w:t>83.10</w:t>
      </w:r>
      <w:r w:rsidR="00050986" w:rsidRPr="0018122A">
        <w:rPr>
          <w:rFonts w:ascii="仿宋" w:eastAsia="仿宋" w:hAnsi="仿宋" w:hint="eastAsia"/>
          <w:color w:val="000000" w:themeColor="text1"/>
          <w:sz w:val="28"/>
          <w:szCs w:val="28"/>
        </w:rPr>
        <w:t>%，行政</w:t>
      </w:r>
      <w:r w:rsidR="00856D85">
        <w:rPr>
          <w:rFonts w:ascii="仿宋" w:eastAsia="仿宋" w:hAnsi="仿宋" w:hint="eastAsia"/>
          <w:color w:val="000000" w:themeColor="text1"/>
          <w:sz w:val="28"/>
          <w:szCs w:val="28"/>
        </w:rPr>
        <w:t>41</w:t>
      </w:r>
      <w:r w:rsidR="00050986" w:rsidRPr="0018122A">
        <w:rPr>
          <w:rFonts w:ascii="仿宋" w:eastAsia="仿宋" w:hAnsi="仿宋" w:hint="eastAsia"/>
          <w:color w:val="000000" w:themeColor="text1"/>
          <w:sz w:val="28"/>
          <w:szCs w:val="28"/>
        </w:rPr>
        <w:t>件，占比</w:t>
      </w:r>
      <w:r w:rsidR="00856D85">
        <w:rPr>
          <w:rFonts w:ascii="仿宋" w:eastAsia="仿宋" w:hAnsi="仿宋" w:hint="eastAsia"/>
          <w:color w:val="000000" w:themeColor="text1"/>
          <w:sz w:val="28"/>
          <w:szCs w:val="28"/>
        </w:rPr>
        <w:t>6.48</w:t>
      </w:r>
      <w:r w:rsidR="00050986" w:rsidRPr="0018122A">
        <w:rPr>
          <w:rFonts w:ascii="仿宋" w:eastAsia="仿宋" w:hAnsi="仿宋" w:hint="eastAsia"/>
          <w:color w:val="000000" w:themeColor="text1"/>
          <w:sz w:val="28"/>
          <w:szCs w:val="28"/>
        </w:rPr>
        <w:t>%</w:t>
      </w:r>
      <w:r w:rsidR="008F0C2C" w:rsidRPr="0018122A">
        <w:rPr>
          <w:rFonts w:ascii="仿宋" w:eastAsia="仿宋" w:hAnsi="仿宋" w:hint="eastAsia"/>
          <w:color w:val="000000" w:themeColor="text1"/>
          <w:sz w:val="28"/>
          <w:szCs w:val="28"/>
        </w:rPr>
        <w:t>，</w:t>
      </w:r>
      <w:r w:rsidR="008F1033" w:rsidRPr="0018122A">
        <w:rPr>
          <w:rFonts w:ascii="仿宋" w:eastAsia="仿宋" w:hAnsi="仿宋" w:hint="eastAsia"/>
          <w:color w:val="000000" w:themeColor="text1"/>
          <w:sz w:val="28"/>
          <w:szCs w:val="28"/>
        </w:rPr>
        <w:t>国家赔偿</w:t>
      </w:r>
      <w:r w:rsidR="00D51D96" w:rsidRPr="0018122A">
        <w:rPr>
          <w:rFonts w:ascii="仿宋" w:eastAsia="仿宋" w:hAnsi="仿宋" w:hint="eastAsia"/>
          <w:color w:val="000000" w:themeColor="text1"/>
          <w:sz w:val="28"/>
          <w:szCs w:val="28"/>
        </w:rPr>
        <w:t>与司法救助</w:t>
      </w:r>
      <w:r w:rsidR="00856D85">
        <w:rPr>
          <w:rFonts w:ascii="仿宋" w:eastAsia="仿宋" w:hAnsi="仿宋" w:hint="eastAsia"/>
          <w:color w:val="000000" w:themeColor="text1"/>
          <w:sz w:val="28"/>
          <w:szCs w:val="28"/>
        </w:rPr>
        <w:t>3</w:t>
      </w:r>
      <w:r w:rsidR="00D51D96" w:rsidRPr="0018122A">
        <w:rPr>
          <w:rFonts w:ascii="仿宋" w:eastAsia="仿宋" w:hAnsi="仿宋" w:hint="eastAsia"/>
          <w:color w:val="000000" w:themeColor="text1"/>
          <w:sz w:val="28"/>
          <w:szCs w:val="28"/>
        </w:rPr>
        <w:t>件，占比</w:t>
      </w:r>
      <w:r w:rsidR="00061C99">
        <w:rPr>
          <w:rFonts w:ascii="仿宋" w:eastAsia="仿宋" w:hAnsi="仿宋" w:hint="eastAsia"/>
          <w:color w:val="000000" w:themeColor="text1"/>
          <w:sz w:val="28"/>
          <w:szCs w:val="28"/>
        </w:rPr>
        <w:t>0.</w:t>
      </w:r>
      <w:r w:rsidR="00856D85">
        <w:rPr>
          <w:rFonts w:ascii="仿宋" w:eastAsia="仿宋" w:hAnsi="仿宋" w:hint="eastAsia"/>
          <w:color w:val="000000" w:themeColor="text1"/>
          <w:sz w:val="28"/>
          <w:szCs w:val="28"/>
        </w:rPr>
        <w:t>47</w:t>
      </w:r>
      <w:r w:rsidR="0095659E">
        <w:rPr>
          <w:rFonts w:ascii="仿宋" w:eastAsia="仿宋" w:hAnsi="仿宋" w:hint="eastAsia"/>
          <w:color w:val="000000" w:themeColor="text1"/>
          <w:sz w:val="28"/>
          <w:szCs w:val="28"/>
        </w:rPr>
        <w:t>%,强制清算与破产1件，占比0.</w:t>
      </w:r>
      <w:r w:rsidR="00856D85">
        <w:rPr>
          <w:rFonts w:ascii="仿宋" w:eastAsia="仿宋" w:hAnsi="仿宋" w:hint="eastAsia"/>
          <w:color w:val="000000" w:themeColor="text1"/>
          <w:sz w:val="28"/>
          <w:szCs w:val="28"/>
        </w:rPr>
        <w:t>16%</w:t>
      </w:r>
      <w:r w:rsidR="00D003AA" w:rsidRPr="0018122A">
        <w:rPr>
          <w:rFonts w:ascii="仿宋" w:eastAsia="仿宋" w:hAnsi="仿宋" w:hint="eastAsia"/>
          <w:color w:val="000000" w:themeColor="text1"/>
          <w:sz w:val="28"/>
          <w:szCs w:val="28"/>
        </w:rPr>
        <w:t>。</w:t>
      </w:r>
    </w:p>
    <w:p w:rsidR="00025DAE" w:rsidRPr="0018122A" w:rsidRDefault="00DB783F">
      <w:pPr>
        <w:rPr>
          <w:rFonts w:ascii="仿宋" w:eastAsia="仿宋" w:hAnsi="仿宋"/>
          <w:color w:val="000000" w:themeColor="text1"/>
          <w:sz w:val="28"/>
          <w:szCs w:val="28"/>
        </w:rPr>
      </w:pPr>
      <w:r w:rsidRPr="0018122A">
        <w:rPr>
          <w:rFonts w:ascii="仿宋" w:eastAsia="仿宋" w:hAnsi="仿宋"/>
          <w:noProof/>
          <w:color w:val="000000" w:themeColor="text1"/>
          <w:sz w:val="28"/>
          <w:szCs w:val="28"/>
        </w:rPr>
        <w:drawing>
          <wp:inline distT="0" distB="0" distL="0" distR="0">
            <wp:extent cx="5764129" cy="2909102"/>
            <wp:effectExtent l="19050" t="0" r="27071" b="5548"/>
            <wp:docPr id="16"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29" w:name="_Toc512002118"/>
      <w:bookmarkStart w:id="30" w:name="_Toc512002188"/>
      <w:bookmarkStart w:id="31" w:name="_Toc25136038"/>
      <w:r w:rsidR="00CE754E" w:rsidRPr="0018122A">
        <w:rPr>
          <w:rFonts w:hint="eastAsia"/>
          <w:color w:val="000000" w:themeColor="text1"/>
        </w:rPr>
        <w:t>（</w:t>
      </w:r>
      <w:r w:rsidR="00D1024D">
        <w:rPr>
          <w:rFonts w:hint="eastAsia"/>
          <w:color w:val="000000" w:themeColor="text1"/>
        </w:rPr>
        <w:t>二</w:t>
      </w:r>
      <w:r w:rsidR="00CE754E"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856D85">
        <w:rPr>
          <w:rFonts w:hint="eastAsia"/>
          <w:color w:val="000000" w:themeColor="text1"/>
        </w:rPr>
        <w:t>6</w:t>
      </w:r>
      <w:r w:rsidR="00D935EA">
        <w:rPr>
          <w:rFonts w:hint="eastAsia"/>
          <w:color w:val="000000" w:themeColor="text1"/>
        </w:rPr>
        <w:t>月</w:t>
      </w:r>
      <w:r w:rsidRPr="0018122A">
        <w:rPr>
          <w:rFonts w:hint="eastAsia"/>
          <w:color w:val="000000" w:themeColor="text1"/>
        </w:rPr>
        <w:t>和龙法院审结案件的案由、罪名情况</w:t>
      </w:r>
      <w:bookmarkEnd w:id="29"/>
      <w:bookmarkEnd w:id="30"/>
      <w:bookmarkEnd w:id="31"/>
    </w:p>
    <w:p w:rsidR="00025DAE" w:rsidRPr="0018122A" w:rsidRDefault="00050986">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和龙法院审结民事案件</w:t>
      </w:r>
      <w:r w:rsidR="00856D85">
        <w:rPr>
          <w:rFonts w:ascii="宋体" w:hAnsi="宋体" w:hint="eastAsia"/>
          <w:color w:val="000000" w:themeColor="text1"/>
          <w:sz w:val="28"/>
          <w:szCs w:val="28"/>
        </w:rPr>
        <w:t>526</w:t>
      </w:r>
      <w:r w:rsidRPr="0018122A">
        <w:rPr>
          <w:rFonts w:ascii="宋体" w:hAnsi="宋体" w:hint="eastAsia"/>
          <w:color w:val="000000" w:themeColor="text1"/>
          <w:sz w:val="28"/>
          <w:szCs w:val="28"/>
        </w:rPr>
        <w:t>件，分为</w:t>
      </w:r>
      <w:r w:rsidR="00856D85">
        <w:rPr>
          <w:rFonts w:ascii="宋体" w:hAnsi="宋体" w:hint="eastAsia"/>
          <w:color w:val="000000" w:themeColor="text1"/>
          <w:sz w:val="28"/>
          <w:szCs w:val="28"/>
        </w:rPr>
        <w:t>8</w:t>
      </w:r>
      <w:r w:rsidRPr="0018122A">
        <w:rPr>
          <w:rFonts w:ascii="宋体" w:hAnsi="宋体" w:hint="eastAsia"/>
          <w:color w:val="000000" w:themeColor="text1"/>
          <w:sz w:val="28"/>
          <w:szCs w:val="28"/>
        </w:rPr>
        <w:t>个案由，审结民事案件案由统计具体如下：</w:t>
      </w:r>
    </w:p>
    <w:p w:rsidR="00025DAE" w:rsidRPr="0018122A" w:rsidRDefault="00D935EA">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2019年1-</w:t>
      </w:r>
      <w:r w:rsidR="00856D85">
        <w:rPr>
          <w:rFonts w:ascii="宋体" w:hAnsi="宋体" w:hint="eastAsia"/>
          <w:b/>
          <w:color w:val="000000" w:themeColor="text1"/>
          <w:sz w:val="28"/>
          <w:szCs w:val="28"/>
        </w:rPr>
        <w:t>6</w:t>
      </w:r>
      <w:r>
        <w:rPr>
          <w:rFonts w:ascii="宋体" w:hAnsi="宋体" w:hint="eastAsia"/>
          <w:b/>
          <w:color w:val="000000" w:themeColor="text1"/>
          <w:sz w:val="28"/>
          <w:szCs w:val="28"/>
        </w:rPr>
        <w:t>月</w:t>
      </w:r>
      <w:r w:rsidR="00050986" w:rsidRPr="0018122A">
        <w:rPr>
          <w:rFonts w:ascii="宋体" w:hAnsi="宋体" w:hint="eastAsia"/>
          <w:b/>
          <w:color w:val="000000" w:themeColor="text1"/>
          <w:sz w:val="28"/>
          <w:szCs w:val="28"/>
        </w:rPr>
        <w:t>和龙法院审结民事案件案由统计</w:t>
      </w:r>
    </w:p>
    <w:tbl>
      <w:tblPr>
        <w:tblW w:w="8812" w:type="dxa"/>
        <w:tblInd w:w="93" w:type="dxa"/>
        <w:tblLook w:val="04A0"/>
      </w:tblPr>
      <w:tblGrid>
        <w:gridCol w:w="649"/>
        <w:gridCol w:w="3811"/>
        <w:gridCol w:w="1516"/>
        <w:gridCol w:w="1342"/>
        <w:gridCol w:w="1494"/>
      </w:tblGrid>
      <w:tr w:rsidR="00D86FBB" w:rsidRPr="0018122A" w:rsidTr="00790C2C">
        <w:trPr>
          <w:trHeight w:val="539"/>
        </w:trPr>
        <w:tc>
          <w:tcPr>
            <w:tcW w:w="6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序号</w:t>
            </w:r>
          </w:p>
        </w:tc>
        <w:tc>
          <w:tcPr>
            <w:tcW w:w="3811" w:type="dxa"/>
            <w:tcBorders>
              <w:top w:val="single" w:sz="4" w:space="0" w:color="000000"/>
              <w:left w:val="nil"/>
              <w:bottom w:val="single" w:sz="4" w:space="0" w:color="000000"/>
              <w:right w:val="single" w:sz="4" w:space="0" w:color="000000"/>
            </w:tcBorders>
            <w:shd w:val="clear" w:color="000000" w:fill="FFFFFF"/>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案由</w:t>
            </w:r>
          </w:p>
        </w:tc>
        <w:tc>
          <w:tcPr>
            <w:tcW w:w="1516" w:type="dxa"/>
            <w:tcBorders>
              <w:top w:val="single" w:sz="4" w:space="0" w:color="000000"/>
              <w:left w:val="nil"/>
              <w:bottom w:val="single" w:sz="4" w:space="0" w:color="000000"/>
              <w:right w:val="single" w:sz="4" w:space="0" w:color="000000"/>
            </w:tcBorders>
            <w:shd w:val="clear" w:color="000000" w:fill="FFFFFF"/>
            <w:vAlign w:val="center"/>
            <w:hideMark/>
          </w:tcPr>
          <w:p w:rsidR="00D86FBB" w:rsidRPr="0018122A" w:rsidRDefault="00D86FBB" w:rsidP="00856D85">
            <w:pPr>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已结案件</w:t>
            </w:r>
          </w:p>
        </w:tc>
        <w:tc>
          <w:tcPr>
            <w:tcW w:w="1342" w:type="dxa"/>
            <w:tcBorders>
              <w:top w:val="single" w:sz="4" w:space="0" w:color="000000"/>
              <w:left w:val="nil"/>
              <w:bottom w:val="single" w:sz="4" w:space="0" w:color="000000"/>
              <w:right w:val="single" w:sz="4" w:space="0" w:color="000000"/>
            </w:tcBorders>
            <w:shd w:val="clear" w:color="auto" w:fill="auto"/>
            <w:noWrap/>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494" w:type="dxa"/>
            <w:tcBorders>
              <w:top w:val="single" w:sz="4" w:space="0" w:color="000000"/>
              <w:left w:val="nil"/>
              <w:bottom w:val="single" w:sz="4" w:space="0" w:color="000000"/>
              <w:right w:val="single" w:sz="4" w:space="0" w:color="000000"/>
            </w:tcBorders>
            <w:shd w:val="clear" w:color="auto" w:fill="auto"/>
            <w:noWrap/>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856D85" w:rsidRPr="0018122A" w:rsidTr="00856D85">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1</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劳动争议、人事争议</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4</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Pr="00C06E64" w:rsidRDefault="00856D85" w:rsidP="00856D85">
            <w:pPr>
              <w:jc w:val="center"/>
              <w:rPr>
                <w:rFonts w:ascii="Arial" w:hAnsi="Arial" w:cs="Arial"/>
                <w:color w:val="000000"/>
                <w:sz w:val="20"/>
                <w:szCs w:val="20"/>
              </w:rPr>
            </w:pPr>
            <w:r>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0.76%</w:t>
            </w:r>
          </w:p>
        </w:tc>
      </w:tr>
      <w:tr w:rsidR="00856D85" w:rsidRPr="0018122A" w:rsidTr="00856D85">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2</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与公司、证券、保险、票据等有关的民事纠纷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1</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0.19%</w:t>
            </w:r>
          </w:p>
        </w:tc>
      </w:tr>
      <w:tr w:rsidR="00856D85" w:rsidRPr="0018122A" w:rsidTr="00856D85">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3</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人格权纠纷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11</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2.09%</w:t>
            </w:r>
          </w:p>
        </w:tc>
      </w:tr>
      <w:tr w:rsidR="00856D85" w:rsidRPr="0018122A" w:rsidTr="00856D85">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4</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物权纠纷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34</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6.46%</w:t>
            </w:r>
          </w:p>
        </w:tc>
      </w:tr>
      <w:tr w:rsidR="00856D85" w:rsidRPr="0018122A" w:rsidTr="00856D85">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5</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适用特殊程序案件案由</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5</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0.95%</w:t>
            </w:r>
          </w:p>
        </w:tc>
      </w:tr>
      <w:tr w:rsidR="00856D85" w:rsidRPr="0018122A" w:rsidTr="00856D85">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6</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婚姻家庭、继承纠纷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65</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12.36%</w:t>
            </w:r>
          </w:p>
        </w:tc>
      </w:tr>
      <w:tr w:rsidR="00856D85" w:rsidRPr="0018122A" w:rsidTr="00856D85">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7</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侵权责任纠纷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16</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3.04%</w:t>
            </w:r>
          </w:p>
        </w:tc>
      </w:tr>
      <w:tr w:rsidR="00856D85" w:rsidRPr="0018122A" w:rsidTr="00856D85">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8</w:t>
            </w:r>
          </w:p>
        </w:tc>
        <w:tc>
          <w:tcPr>
            <w:tcW w:w="3811" w:type="dxa"/>
            <w:tcBorders>
              <w:top w:val="nil"/>
              <w:left w:val="nil"/>
              <w:bottom w:val="single" w:sz="4" w:space="0" w:color="000000"/>
              <w:right w:val="single" w:sz="4" w:space="0" w:color="000000"/>
            </w:tcBorders>
            <w:shd w:val="clear" w:color="000000" w:fill="FFFFFF"/>
            <w:vAlign w:val="center"/>
            <w:hideMark/>
          </w:tcPr>
          <w:p w:rsidR="00856D85" w:rsidRDefault="00856D85">
            <w:pPr>
              <w:rPr>
                <w:rFonts w:ascii="Arial" w:hAnsi="Arial" w:cs="Arial"/>
                <w:color w:val="000000"/>
                <w:sz w:val="20"/>
                <w:szCs w:val="20"/>
              </w:rPr>
            </w:pPr>
            <w:r>
              <w:rPr>
                <w:rFonts w:ascii="Arial" w:hAnsi="Arial" w:cs="Arial"/>
                <w:color w:val="000000"/>
                <w:sz w:val="20"/>
                <w:szCs w:val="20"/>
              </w:rPr>
              <w:t>合同、无因管理、不当得利纠纷</w:t>
            </w:r>
          </w:p>
        </w:tc>
        <w:tc>
          <w:tcPr>
            <w:tcW w:w="1516" w:type="dxa"/>
            <w:tcBorders>
              <w:top w:val="nil"/>
              <w:left w:val="nil"/>
              <w:bottom w:val="single" w:sz="4" w:space="0" w:color="000000"/>
              <w:right w:val="single" w:sz="4" w:space="0" w:color="000000"/>
            </w:tcBorders>
            <w:shd w:val="clear" w:color="000000" w:fill="FFFFFF"/>
            <w:vAlign w:val="center"/>
            <w:hideMark/>
          </w:tcPr>
          <w:p w:rsidR="00856D85" w:rsidRPr="00856D85" w:rsidRDefault="00856D85" w:rsidP="00856D85">
            <w:pPr>
              <w:jc w:val="center"/>
              <w:rPr>
                <w:rFonts w:ascii="Arial" w:hAnsi="Arial" w:cs="Arial"/>
                <w:color w:val="000000"/>
                <w:sz w:val="20"/>
                <w:szCs w:val="20"/>
              </w:rPr>
            </w:pPr>
            <w:r w:rsidRPr="00856D85">
              <w:rPr>
                <w:rFonts w:ascii="Arial" w:hAnsi="Arial" w:cs="Arial"/>
                <w:color w:val="000000"/>
                <w:sz w:val="20"/>
                <w:szCs w:val="20"/>
              </w:rPr>
              <w:t>390</w:t>
            </w:r>
          </w:p>
        </w:tc>
        <w:tc>
          <w:tcPr>
            <w:tcW w:w="1342"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pPr>
            <w:r w:rsidRPr="00EC2E5F">
              <w:rPr>
                <w:rFonts w:ascii="Arial" w:hAnsi="Arial" w:cs="Arial" w:hint="eastAsia"/>
                <w:color w:val="000000"/>
                <w:sz w:val="20"/>
                <w:szCs w:val="20"/>
              </w:rPr>
              <w:t>526</w:t>
            </w:r>
          </w:p>
        </w:tc>
        <w:tc>
          <w:tcPr>
            <w:tcW w:w="1494" w:type="dxa"/>
            <w:tcBorders>
              <w:top w:val="nil"/>
              <w:left w:val="nil"/>
              <w:bottom w:val="single" w:sz="4" w:space="0" w:color="000000"/>
              <w:right w:val="single" w:sz="4" w:space="0" w:color="000000"/>
            </w:tcBorders>
            <w:shd w:val="clear" w:color="auto" w:fill="auto"/>
            <w:noWrap/>
            <w:vAlign w:val="center"/>
            <w:hideMark/>
          </w:tcPr>
          <w:p w:rsidR="00856D85" w:rsidRDefault="00856D85" w:rsidP="00856D85">
            <w:pPr>
              <w:jc w:val="center"/>
              <w:rPr>
                <w:rFonts w:ascii="Arial" w:hAnsi="Arial" w:cs="Arial"/>
                <w:sz w:val="20"/>
                <w:szCs w:val="20"/>
              </w:rPr>
            </w:pPr>
            <w:r>
              <w:rPr>
                <w:rFonts w:ascii="Arial" w:hAnsi="Arial" w:cs="Arial"/>
                <w:sz w:val="20"/>
                <w:szCs w:val="20"/>
              </w:rPr>
              <w:t>74.14%</w:t>
            </w:r>
          </w:p>
        </w:tc>
      </w:tr>
    </w:tbl>
    <w:p w:rsidR="00025DAE" w:rsidRPr="0018122A" w:rsidRDefault="00025DAE" w:rsidP="00DF4672">
      <w:pPr>
        <w:widowControl/>
        <w:jc w:val="center"/>
        <w:rPr>
          <w:rFonts w:ascii="宋体" w:hAnsi="宋体" w:cs="Arial"/>
          <w:bCs/>
          <w:color w:val="000000" w:themeColor="text1"/>
          <w:kern w:val="0"/>
          <w:sz w:val="22"/>
          <w:szCs w:val="22"/>
        </w:rPr>
      </w:pPr>
    </w:p>
    <w:p w:rsidR="00734FC3" w:rsidRPr="0018122A" w:rsidRDefault="00734FC3" w:rsidP="00800517">
      <w:pPr>
        <w:rPr>
          <w:rFonts w:ascii="宋体" w:hAnsi="宋体"/>
          <w:color w:val="000000" w:themeColor="text1"/>
          <w:sz w:val="28"/>
          <w:szCs w:val="28"/>
        </w:rPr>
      </w:pPr>
    </w:p>
    <w:p w:rsidR="00D51C32" w:rsidRPr="0018122A" w:rsidRDefault="00D51C32" w:rsidP="002F7E5C">
      <w:pPr>
        <w:ind w:hanging="142"/>
        <w:rPr>
          <w:rFonts w:ascii="宋体" w:hAnsi="宋体"/>
          <w:color w:val="000000" w:themeColor="text1"/>
          <w:sz w:val="28"/>
          <w:szCs w:val="28"/>
        </w:rPr>
      </w:pPr>
      <w:r w:rsidRPr="0018122A">
        <w:rPr>
          <w:rFonts w:ascii="宋体" w:hAnsi="宋体" w:hint="eastAsia"/>
          <w:noProof/>
          <w:color w:val="000000" w:themeColor="text1"/>
          <w:sz w:val="28"/>
          <w:szCs w:val="28"/>
        </w:rPr>
        <w:drawing>
          <wp:inline distT="0" distB="0" distL="0" distR="0">
            <wp:extent cx="6129221" cy="3898232"/>
            <wp:effectExtent l="19050" t="0" r="23929" b="7018"/>
            <wp:docPr id="15"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134" w:rsidRPr="0018122A" w:rsidRDefault="00D33134">
      <w:pPr>
        <w:ind w:firstLine="555"/>
        <w:rPr>
          <w:rFonts w:ascii="宋体" w:hAnsi="宋体"/>
          <w:color w:val="000000" w:themeColor="text1"/>
          <w:sz w:val="28"/>
          <w:szCs w:val="28"/>
        </w:rPr>
      </w:pPr>
    </w:p>
    <w:p w:rsidR="00025DAE" w:rsidRPr="0018122A" w:rsidRDefault="00050986">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和龙法院审结刑事案件</w:t>
      </w:r>
      <w:r w:rsidR="00AF7BF8">
        <w:rPr>
          <w:rFonts w:ascii="宋体" w:hAnsi="宋体" w:hint="eastAsia"/>
          <w:color w:val="000000" w:themeColor="text1"/>
          <w:sz w:val="28"/>
          <w:szCs w:val="28"/>
        </w:rPr>
        <w:t>62</w:t>
      </w:r>
      <w:r w:rsidRPr="0018122A">
        <w:rPr>
          <w:rFonts w:ascii="宋体" w:hAnsi="宋体" w:hint="eastAsia"/>
          <w:color w:val="000000" w:themeColor="text1"/>
          <w:sz w:val="28"/>
          <w:szCs w:val="28"/>
        </w:rPr>
        <w:t>件，分为</w:t>
      </w:r>
      <w:r w:rsidR="00AF7BF8">
        <w:rPr>
          <w:rFonts w:ascii="宋体" w:hAnsi="宋体" w:hint="eastAsia"/>
          <w:color w:val="000000" w:themeColor="text1"/>
          <w:sz w:val="28"/>
          <w:szCs w:val="28"/>
        </w:rPr>
        <w:t>5</w:t>
      </w:r>
      <w:r w:rsidRPr="0018122A">
        <w:rPr>
          <w:rFonts w:ascii="宋体" w:hAnsi="宋体" w:hint="eastAsia"/>
          <w:color w:val="000000" w:themeColor="text1"/>
          <w:sz w:val="28"/>
          <w:szCs w:val="28"/>
        </w:rPr>
        <w:t>个案由，审结刑事案件案由统计具体如下：</w:t>
      </w:r>
    </w:p>
    <w:p w:rsidR="00025DAE" w:rsidRPr="0018122A" w:rsidRDefault="00050986">
      <w:pPr>
        <w:spacing w:line="360" w:lineRule="auto"/>
        <w:jc w:val="center"/>
        <w:rPr>
          <w:rFonts w:ascii="宋体" w:hAnsi="宋体"/>
          <w:b/>
          <w:color w:val="000000" w:themeColor="text1"/>
          <w:sz w:val="28"/>
          <w:szCs w:val="28"/>
        </w:rPr>
      </w:pPr>
      <w:r w:rsidRPr="0018122A">
        <w:rPr>
          <w:rFonts w:ascii="宋体" w:hAnsi="宋体" w:hint="eastAsia"/>
          <w:b/>
          <w:color w:val="000000" w:themeColor="text1"/>
          <w:sz w:val="28"/>
          <w:szCs w:val="28"/>
        </w:rPr>
        <w:t xml:space="preserve">    </w:t>
      </w:r>
      <w:r w:rsidR="00D935EA">
        <w:rPr>
          <w:rFonts w:ascii="宋体" w:hAnsi="宋体" w:hint="eastAsia"/>
          <w:b/>
          <w:color w:val="000000" w:themeColor="text1"/>
          <w:sz w:val="28"/>
          <w:szCs w:val="28"/>
        </w:rPr>
        <w:t>2019年1-</w:t>
      </w:r>
      <w:r w:rsidR="00AF7BF8">
        <w:rPr>
          <w:rFonts w:ascii="宋体" w:hAnsi="宋体" w:hint="eastAsia"/>
          <w:b/>
          <w:color w:val="000000" w:themeColor="text1"/>
          <w:sz w:val="28"/>
          <w:szCs w:val="28"/>
        </w:rPr>
        <w:t>6</w:t>
      </w:r>
      <w:r w:rsidR="00D935EA">
        <w:rPr>
          <w:rFonts w:ascii="宋体" w:hAnsi="宋体" w:hint="eastAsia"/>
          <w:b/>
          <w:color w:val="000000" w:themeColor="text1"/>
          <w:sz w:val="28"/>
          <w:szCs w:val="28"/>
        </w:rPr>
        <w:t>月</w:t>
      </w:r>
      <w:r w:rsidR="00AB37F1" w:rsidRPr="0018122A">
        <w:rPr>
          <w:rFonts w:ascii="宋体" w:hAnsi="宋体" w:hint="eastAsia"/>
          <w:b/>
          <w:color w:val="000000" w:themeColor="text1"/>
          <w:sz w:val="28"/>
          <w:szCs w:val="28"/>
        </w:rPr>
        <w:t>和龙</w:t>
      </w:r>
      <w:r w:rsidRPr="0018122A">
        <w:rPr>
          <w:rFonts w:ascii="宋体" w:hAnsi="宋体" w:hint="eastAsia"/>
          <w:b/>
          <w:color w:val="000000" w:themeColor="text1"/>
          <w:sz w:val="28"/>
          <w:szCs w:val="28"/>
        </w:rPr>
        <w:t>法院审结刑事案件案由统计表</w:t>
      </w:r>
    </w:p>
    <w:tbl>
      <w:tblPr>
        <w:tblW w:w="9266" w:type="dxa"/>
        <w:tblInd w:w="93" w:type="dxa"/>
        <w:tblLook w:val="04A0"/>
      </w:tblPr>
      <w:tblGrid>
        <w:gridCol w:w="662"/>
        <w:gridCol w:w="3882"/>
        <w:gridCol w:w="1677"/>
        <w:gridCol w:w="1368"/>
        <w:gridCol w:w="1677"/>
      </w:tblGrid>
      <w:tr w:rsidR="0016093B" w:rsidRPr="0018122A" w:rsidTr="00267E95">
        <w:trPr>
          <w:trHeight w:val="663"/>
        </w:trPr>
        <w:tc>
          <w:tcPr>
            <w:tcW w:w="6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序号</w:t>
            </w:r>
          </w:p>
        </w:tc>
        <w:tc>
          <w:tcPr>
            <w:tcW w:w="3882" w:type="dxa"/>
            <w:tcBorders>
              <w:top w:val="single" w:sz="4" w:space="0" w:color="000000"/>
              <w:left w:val="nil"/>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案由</w:t>
            </w:r>
          </w:p>
        </w:tc>
        <w:tc>
          <w:tcPr>
            <w:tcW w:w="1677" w:type="dxa"/>
            <w:tcBorders>
              <w:top w:val="single" w:sz="4" w:space="0" w:color="000000"/>
              <w:left w:val="nil"/>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已结案件</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案件总计</w:t>
            </w:r>
          </w:p>
        </w:tc>
        <w:tc>
          <w:tcPr>
            <w:tcW w:w="1677" w:type="dxa"/>
            <w:tcBorders>
              <w:top w:val="single" w:sz="4" w:space="0" w:color="000000"/>
              <w:left w:val="nil"/>
              <w:bottom w:val="single" w:sz="4" w:space="0" w:color="000000"/>
              <w:right w:val="single" w:sz="4" w:space="0" w:color="000000"/>
            </w:tcBorders>
            <w:shd w:val="clear" w:color="auto" w:fill="auto"/>
            <w:noWrap/>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占比</w:t>
            </w:r>
          </w:p>
        </w:tc>
      </w:tr>
      <w:tr w:rsidR="00AF7BF8" w:rsidRPr="0018122A" w:rsidTr="00AF7BF8">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1</w:t>
            </w:r>
          </w:p>
        </w:tc>
        <w:tc>
          <w:tcPr>
            <w:tcW w:w="3882" w:type="dxa"/>
            <w:tcBorders>
              <w:top w:val="nil"/>
              <w:left w:val="nil"/>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危害公共安全罪</w:t>
            </w:r>
          </w:p>
        </w:tc>
        <w:tc>
          <w:tcPr>
            <w:tcW w:w="1677" w:type="dxa"/>
            <w:tcBorders>
              <w:top w:val="nil"/>
              <w:left w:val="nil"/>
              <w:bottom w:val="single" w:sz="4" w:space="0" w:color="000000"/>
              <w:right w:val="single" w:sz="4" w:space="0" w:color="000000"/>
            </w:tcBorders>
            <w:shd w:val="clear" w:color="000000" w:fill="FFFFFF"/>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20</w:t>
            </w:r>
          </w:p>
        </w:tc>
        <w:tc>
          <w:tcPr>
            <w:tcW w:w="1368"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62</w:t>
            </w:r>
          </w:p>
        </w:tc>
        <w:tc>
          <w:tcPr>
            <w:tcW w:w="1677"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sz w:val="20"/>
                <w:szCs w:val="20"/>
              </w:rPr>
            </w:pPr>
            <w:r>
              <w:rPr>
                <w:rFonts w:ascii="Arial" w:hAnsi="Arial" w:cs="Arial"/>
                <w:sz w:val="20"/>
                <w:szCs w:val="20"/>
              </w:rPr>
              <w:t>32.26%</w:t>
            </w:r>
          </w:p>
        </w:tc>
      </w:tr>
      <w:tr w:rsidR="00AF7BF8" w:rsidRPr="0018122A" w:rsidTr="00AF7BF8">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2</w:t>
            </w:r>
          </w:p>
        </w:tc>
        <w:tc>
          <w:tcPr>
            <w:tcW w:w="3882" w:type="dxa"/>
            <w:tcBorders>
              <w:top w:val="nil"/>
              <w:left w:val="nil"/>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侵犯公民人身权利、民主权利罪</w:t>
            </w:r>
          </w:p>
        </w:tc>
        <w:tc>
          <w:tcPr>
            <w:tcW w:w="1677" w:type="dxa"/>
            <w:tcBorders>
              <w:top w:val="nil"/>
              <w:left w:val="nil"/>
              <w:bottom w:val="single" w:sz="4" w:space="0" w:color="000000"/>
              <w:right w:val="single" w:sz="4" w:space="0" w:color="000000"/>
            </w:tcBorders>
            <w:shd w:val="clear" w:color="000000" w:fill="FFFFFF"/>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7</w:t>
            </w:r>
          </w:p>
        </w:tc>
        <w:tc>
          <w:tcPr>
            <w:tcW w:w="1368"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62</w:t>
            </w:r>
          </w:p>
        </w:tc>
        <w:tc>
          <w:tcPr>
            <w:tcW w:w="1677"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sz w:val="20"/>
                <w:szCs w:val="20"/>
              </w:rPr>
            </w:pPr>
            <w:r>
              <w:rPr>
                <w:rFonts w:ascii="Arial" w:hAnsi="Arial" w:cs="Arial"/>
                <w:sz w:val="20"/>
                <w:szCs w:val="20"/>
              </w:rPr>
              <w:t>11.29%</w:t>
            </w:r>
          </w:p>
        </w:tc>
      </w:tr>
      <w:tr w:rsidR="00AF7BF8" w:rsidRPr="0018122A" w:rsidTr="00AF7BF8">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3</w:t>
            </w:r>
          </w:p>
        </w:tc>
        <w:tc>
          <w:tcPr>
            <w:tcW w:w="3882" w:type="dxa"/>
            <w:tcBorders>
              <w:top w:val="nil"/>
              <w:left w:val="nil"/>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妨害社会管理秩序罪</w:t>
            </w:r>
          </w:p>
        </w:tc>
        <w:tc>
          <w:tcPr>
            <w:tcW w:w="1677" w:type="dxa"/>
            <w:tcBorders>
              <w:top w:val="nil"/>
              <w:left w:val="nil"/>
              <w:bottom w:val="single" w:sz="4" w:space="0" w:color="000000"/>
              <w:right w:val="single" w:sz="4" w:space="0" w:color="000000"/>
            </w:tcBorders>
            <w:shd w:val="clear" w:color="000000" w:fill="FFFFFF"/>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19</w:t>
            </w:r>
          </w:p>
        </w:tc>
        <w:tc>
          <w:tcPr>
            <w:tcW w:w="1368"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62</w:t>
            </w:r>
          </w:p>
        </w:tc>
        <w:tc>
          <w:tcPr>
            <w:tcW w:w="1677"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sz w:val="20"/>
                <w:szCs w:val="20"/>
              </w:rPr>
            </w:pPr>
            <w:r>
              <w:rPr>
                <w:rFonts w:ascii="Arial" w:hAnsi="Arial" w:cs="Arial"/>
                <w:sz w:val="20"/>
                <w:szCs w:val="20"/>
              </w:rPr>
              <w:t>30.65%</w:t>
            </w:r>
          </w:p>
        </w:tc>
      </w:tr>
      <w:tr w:rsidR="00AF7BF8" w:rsidRPr="0018122A" w:rsidTr="00AF7BF8">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4</w:t>
            </w:r>
          </w:p>
        </w:tc>
        <w:tc>
          <w:tcPr>
            <w:tcW w:w="3882" w:type="dxa"/>
            <w:tcBorders>
              <w:top w:val="nil"/>
              <w:left w:val="nil"/>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侵犯财产罪</w:t>
            </w:r>
          </w:p>
        </w:tc>
        <w:tc>
          <w:tcPr>
            <w:tcW w:w="1677" w:type="dxa"/>
            <w:tcBorders>
              <w:top w:val="nil"/>
              <w:left w:val="nil"/>
              <w:bottom w:val="single" w:sz="4" w:space="0" w:color="000000"/>
              <w:right w:val="single" w:sz="4" w:space="0" w:color="000000"/>
            </w:tcBorders>
            <w:shd w:val="clear" w:color="000000" w:fill="FFFFFF"/>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11</w:t>
            </w:r>
          </w:p>
        </w:tc>
        <w:tc>
          <w:tcPr>
            <w:tcW w:w="1368"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62</w:t>
            </w:r>
          </w:p>
        </w:tc>
        <w:tc>
          <w:tcPr>
            <w:tcW w:w="1677"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sz w:val="20"/>
                <w:szCs w:val="20"/>
              </w:rPr>
            </w:pPr>
            <w:r>
              <w:rPr>
                <w:rFonts w:ascii="Arial" w:hAnsi="Arial" w:cs="Arial"/>
                <w:sz w:val="20"/>
                <w:szCs w:val="20"/>
              </w:rPr>
              <w:t>17.74%</w:t>
            </w:r>
          </w:p>
        </w:tc>
      </w:tr>
      <w:tr w:rsidR="00AF7BF8" w:rsidRPr="0018122A" w:rsidTr="00AF7BF8">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5</w:t>
            </w:r>
          </w:p>
        </w:tc>
        <w:tc>
          <w:tcPr>
            <w:tcW w:w="3882" w:type="dxa"/>
            <w:tcBorders>
              <w:top w:val="nil"/>
              <w:left w:val="nil"/>
              <w:bottom w:val="single" w:sz="4" w:space="0" w:color="000000"/>
              <w:right w:val="single" w:sz="4" w:space="0" w:color="000000"/>
            </w:tcBorders>
            <w:shd w:val="clear" w:color="000000" w:fill="FFFFFF"/>
            <w:vAlign w:val="center"/>
            <w:hideMark/>
          </w:tcPr>
          <w:p w:rsidR="00AF7BF8" w:rsidRDefault="00AF7BF8">
            <w:pPr>
              <w:rPr>
                <w:rFonts w:ascii="Arial" w:hAnsi="Arial" w:cs="Arial"/>
                <w:color w:val="000000"/>
                <w:sz w:val="20"/>
                <w:szCs w:val="20"/>
              </w:rPr>
            </w:pPr>
            <w:r>
              <w:rPr>
                <w:rFonts w:ascii="Arial" w:hAnsi="Arial" w:cs="Arial"/>
                <w:color w:val="000000"/>
                <w:sz w:val="20"/>
                <w:szCs w:val="20"/>
              </w:rPr>
              <w:t>破坏社会主义市场经济秩序罪</w:t>
            </w:r>
          </w:p>
        </w:tc>
        <w:tc>
          <w:tcPr>
            <w:tcW w:w="1677" w:type="dxa"/>
            <w:tcBorders>
              <w:top w:val="nil"/>
              <w:left w:val="nil"/>
              <w:bottom w:val="single" w:sz="4" w:space="0" w:color="000000"/>
              <w:right w:val="single" w:sz="4" w:space="0" w:color="000000"/>
            </w:tcBorders>
            <w:shd w:val="clear" w:color="000000" w:fill="FFFFFF"/>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5</w:t>
            </w:r>
          </w:p>
        </w:tc>
        <w:tc>
          <w:tcPr>
            <w:tcW w:w="1368"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color w:val="000000"/>
                <w:sz w:val="18"/>
                <w:szCs w:val="18"/>
              </w:rPr>
            </w:pPr>
            <w:r>
              <w:rPr>
                <w:rFonts w:ascii="Arial" w:hAnsi="Arial" w:cs="Arial"/>
                <w:color w:val="000000"/>
                <w:sz w:val="18"/>
                <w:szCs w:val="18"/>
              </w:rPr>
              <w:t>62</w:t>
            </w:r>
          </w:p>
        </w:tc>
        <w:tc>
          <w:tcPr>
            <w:tcW w:w="1677" w:type="dxa"/>
            <w:tcBorders>
              <w:top w:val="nil"/>
              <w:left w:val="nil"/>
              <w:bottom w:val="single" w:sz="4" w:space="0" w:color="000000"/>
              <w:right w:val="single" w:sz="4" w:space="0" w:color="000000"/>
            </w:tcBorders>
            <w:shd w:val="clear" w:color="auto" w:fill="auto"/>
            <w:noWrap/>
            <w:vAlign w:val="center"/>
            <w:hideMark/>
          </w:tcPr>
          <w:p w:rsidR="00AF7BF8" w:rsidRDefault="00AF7BF8" w:rsidP="00AF7BF8">
            <w:pPr>
              <w:jc w:val="center"/>
              <w:rPr>
                <w:rFonts w:ascii="Arial" w:hAnsi="Arial" w:cs="Arial"/>
                <w:sz w:val="20"/>
                <w:szCs w:val="20"/>
              </w:rPr>
            </w:pPr>
            <w:r>
              <w:rPr>
                <w:rFonts w:ascii="Arial" w:hAnsi="Arial" w:cs="Arial"/>
                <w:sz w:val="20"/>
                <w:szCs w:val="20"/>
              </w:rPr>
              <w:t>8.06%</w:t>
            </w:r>
          </w:p>
        </w:tc>
      </w:tr>
    </w:tbl>
    <w:p w:rsidR="00025DAE" w:rsidRPr="0018122A" w:rsidRDefault="00025DAE" w:rsidP="00B237EF">
      <w:pPr>
        <w:rPr>
          <w:rFonts w:ascii="Arial" w:hAnsi="Arial" w:cs="Arial"/>
          <w:color w:val="000000" w:themeColor="text1"/>
          <w:sz w:val="20"/>
          <w:szCs w:val="20"/>
        </w:rPr>
      </w:pPr>
    </w:p>
    <w:p w:rsidR="00025DAE" w:rsidRPr="004632E7" w:rsidRDefault="005B4869" w:rsidP="004632E7">
      <w:pPr>
        <w:rPr>
          <w:rFonts w:ascii="仿宋" w:eastAsia="仿宋" w:hAnsi="仿宋"/>
          <w:color w:val="000000" w:themeColor="text1"/>
          <w:sz w:val="28"/>
          <w:szCs w:val="28"/>
        </w:rPr>
      </w:pPr>
      <w:r>
        <w:rPr>
          <w:rFonts w:ascii="仿宋" w:eastAsia="仿宋" w:hAnsi="仿宋"/>
          <w:noProof/>
          <w:color w:val="000000" w:themeColor="text1"/>
          <w:sz w:val="28"/>
          <w:szCs w:val="28"/>
        </w:rPr>
        <w:drawing>
          <wp:inline distT="0" distB="0" distL="0" distR="0">
            <wp:extent cx="5486400" cy="3200400"/>
            <wp:effectExtent l="19050" t="0" r="1905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32" w:name="_Toc512002120"/>
      <w:bookmarkStart w:id="33" w:name="_Toc512002190"/>
      <w:bookmarkStart w:id="34" w:name="_Toc25136039"/>
      <w:r w:rsidRPr="0018122A">
        <w:rPr>
          <w:rFonts w:hint="eastAsia"/>
          <w:color w:val="000000" w:themeColor="text1"/>
        </w:rPr>
        <w:t>（</w:t>
      </w:r>
      <w:r w:rsidR="00D1024D">
        <w:rPr>
          <w:rFonts w:hint="eastAsia"/>
          <w:color w:val="000000" w:themeColor="text1"/>
        </w:rPr>
        <w:t>三</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AF7BF8">
        <w:rPr>
          <w:rFonts w:hint="eastAsia"/>
          <w:color w:val="000000" w:themeColor="text1"/>
        </w:rPr>
        <w:t>6</w:t>
      </w:r>
      <w:r w:rsidR="00D935EA">
        <w:rPr>
          <w:rFonts w:hint="eastAsia"/>
          <w:color w:val="000000" w:themeColor="text1"/>
        </w:rPr>
        <w:t>月</w:t>
      </w:r>
      <w:r w:rsidRPr="0018122A">
        <w:rPr>
          <w:rFonts w:hint="eastAsia"/>
          <w:color w:val="000000" w:themeColor="text1"/>
        </w:rPr>
        <w:t>和龙法院法定（正常）审限内结案率情况</w:t>
      </w:r>
      <w:bookmarkEnd w:id="32"/>
      <w:bookmarkEnd w:id="33"/>
      <w:bookmarkEnd w:id="34"/>
    </w:p>
    <w:p w:rsidR="00025DAE" w:rsidRPr="0018122A" w:rsidRDefault="00D935EA">
      <w:pPr>
        <w:ind w:firstLine="570"/>
        <w:rPr>
          <w:rFonts w:ascii="仿宋" w:eastAsia="仿宋" w:hAnsi="仿宋"/>
          <w:color w:val="000000" w:themeColor="text1"/>
          <w:sz w:val="28"/>
          <w:szCs w:val="28"/>
        </w:rPr>
      </w:pPr>
      <w:r>
        <w:rPr>
          <w:rFonts w:ascii="仿宋" w:eastAsia="仿宋" w:hAnsi="仿宋"/>
          <w:color w:val="000000" w:themeColor="text1"/>
          <w:sz w:val="28"/>
          <w:szCs w:val="28"/>
        </w:rPr>
        <w:t>2019年1-</w:t>
      </w:r>
      <w:r w:rsidR="00AF7BF8">
        <w:rPr>
          <w:rFonts w:ascii="仿宋" w:eastAsia="仿宋" w:hAnsi="仿宋" w:hint="eastAsia"/>
          <w:color w:val="000000" w:themeColor="text1"/>
          <w:sz w:val="28"/>
          <w:szCs w:val="28"/>
        </w:rPr>
        <w:t>6</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，和龙法定（正常）审限内结案率为</w:t>
      </w:r>
      <w:r w:rsidR="00AF44DB">
        <w:rPr>
          <w:rFonts w:ascii="仿宋" w:eastAsia="仿宋" w:hAnsi="仿宋" w:hint="eastAsia"/>
          <w:color w:val="000000" w:themeColor="text1"/>
          <w:sz w:val="28"/>
          <w:szCs w:val="28"/>
        </w:rPr>
        <w:t>99.</w:t>
      </w:r>
      <w:r w:rsidR="00AF7BF8">
        <w:rPr>
          <w:rFonts w:ascii="仿宋" w:eastAsia="仿宋" w:hAnsi="仿宋" w:hint="eastAsia"/>
          <w:color w:val="000000" w:themeColor="text1"/>
          <w:sz w:val="28"/>
          <w:szCs w:val="28"/>
        </w:rPr>
        <w:t>6</w:t>
      </w:r>
      <w:r w:rsidR="00AF44DB">
        <w:rPr>
          <w:rFonts w:ascii="仿宋" w:eastAsia="仿宋" w:hAnsi="仿宋" w:hint="eastAsia"/>
          <w:color w:val="000000" w:themeColor="text1"/>
          <w:sz w:val="28"/>
          <w:szCs w:val="28"/>
        </w:rPr>
        <w:t>8</w:t>
      </w:r>
      <w:r w:rsidR="00050986" w:rsidRPr="0018122A">
        <w:rPr>
          <w:rFonts w:ascii="仿宋" w:eastAsia="仿宋" w:hAnsi="仿宋" w:hint="eastAsia"/>
          <w:color w:val="000000" w:themeColor="text1"/>
          <w:sz w:val="28"/>
          <w:szCs w:val="28"/>
        </w:rPr>
        <w:t>%</w:t>
      </w:r>
      <w:r w:rsidR="00A85060"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35" w:name="_Toc512002191"/>
      <w:bookmarkStart w:id="36" w:name="_Toc512002121"/>
      <w:bookmarkStart w:id="37" w:name="_Toc25136040"/>
      <w:r w:rsidRPr="0018122A">
        <w:rPr>
          <w:rFonts w:hint="eastAsia"/>
          <w:color w:val="000000" w:themeColor="text1"/>
        </w:rPr>
        <w:t>（</w:t>
      </w:r>
      <w:r w:rsidR="00D1024D">
        <w:rPr>
          <w:rFonts w:hint="eastAsia"/>
          <w:color w:val="000000" w:themeColor="text1"/>
        </w:rPr>
        <w:t>四</w:t>
      </w:r>
      <w:r w:rsidRPr="0018122A">
        <w:rPr>
          <w:rFonts w:hint="eastAsia"/>
          <w:color w:val="000000" w:themeColor="text1"/>
        </w:rPr>
        <w:t>）</w:t>
      </w:r>
      <w:r w:rsidR="00D935EA">
        <w:rPr>
          <w:color w:val="000000" w:themeColor="text1"/>
        </w:rPr>
        <w:t>2019</w:t>
      </w:r>
      <w:r w:rsidR="00D935EA">
        <w:rPr>
          <w:color w:val="000000" w:themeColor="text1"/>
        </w:rPr>
        <w:t>年</w:t>
      </w:r>
      <w:r w:rsidR="00D935EA">
        <w:rPr>
          <w:color w:val="000000" w:themeColor="text1"/>
        </w:rPr>
        <w:t>1-</w:t>
      </w:r>
      <w:r w:rsidR="00AF7BF8">
        <w:rPr>
          <w:rFonts w:hint="eastAsia"/>
          <w:color w:val="000000" w:themeColor="text1"/>
        </w:rPr>
        <w:t>6</w:t>
      </w:r>
      <w:r w:rsidR="00D935EA">
        <w:rPr>
          <w:color w:val="000000" w:themeColor="text1"/>
        </w:rPr>
        <w:t>月</w:t>
      </w:r>
      <w:r w:rsidRPr="0018122A">
        <w:rPr>
          <w:rFonts w:hint="eastAsia"/>
          <w:color w:val="000000" w:themeColor="text1"/>
        </w:rPr>
        <w:t>和龙法院诉讼</w:t>
      </w:r>
      <w:proofErr w:type="gramStart"/>
      <w:r w:rsidRPr="0018122A">
        <w:rPr>
          <w:rFonts w:hint="eastAsia"/>
          <w:color w:val="000000" w:themeColor="text1"/>
        </w:rPr>
        <w:t>案件结收比</w:t>
      </w:r>
      <w:proofErr w:type="gramEnd"/>
      <w:r w:rsidRPr="0018122A">
        <w:rPr>
          <w:rFonts w:hint="eastAsia"/>
          <w:color w:val="000000" w:themeColor="text1"/>
        </w:rPr>
        <w:t>情况统计表</w:t>
      </w:r>
      <w:bookmarkEnd w:id="35"/>
      <w:bookmarkEnd w:id="36"/>
      <w:bookmarkEnd w:id="37"/>
    </w:p>
    <w:p w:rsidR="005674A7" w:rsidRPr="00D1024D" w:rsidRDefault="00D935EA" w:rsidP="00D1024D">
      <w:pPr>
        <w:ind w:firstLine="573"/>
        <w:rPr>
          <w:rFonts w:ascii="仿宋" w:eastAsia="仿宋" w:hAnsi="仿宋"/>
          <w:color w:val="000000" w:themeColor="text1"/>
          <w:sz w:val="28"/>
          <w:szCs w:val="28"/>
        </w:rPr>
      </w:pPr>
      <w:r>
        <w:rPr>
          <w:rFonts w:ascii="仿宋" w:eastAsia="仿宋" w:hAnsi="仿宋"/>
          <w:color w:val="000000" w:themeColor="text1"/>
          <w:sz w:val="28"/>
          <w:szCs w:val="28"/>
        </w:rPr>
        <w:t>2019年</w:t>
      </w:r>
      <w:r w:rsidR="0080260C">
        <w:rPr>
          <w:rFonts w:ascii="仿宋" w:eastAsia="仿宋" w:hAnsi="仿宋" w:hint="eastAsia"/>
          <w:color w:val="000000" w:themeColor="text1"/>
          <w:sz w:val="28"/>
          <w:szCs w:val="28"/>
        </w:rPr>
        <w:t>1-</w:t>
      </w:r>
      <w:r w:rsidR="00AF7BF8">
        <w:rPr>
          <w:rFonts w:ascii="仿宋" w:eastAsia="仿宋" w:hAnsi="仿宋" w:hint="eastAsia"/>
          <w:color w:val="000000" w:themeColor="text1"/>
          <w:sz w:val="28"/>
          <w:szCs w:val="28"/>
        </w:rPr>
        <w:t>6</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，和龙法院诉讼</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为</w:t>
      </w:r>
      <w:r w:rsidR="00AF7BF8">
        <w:rPr>
          <w:rFonts w:ascii="仿宋" w:eastAsia="仿宋" w:hAnsi="仿宋" w:hint="eastAsia"/>
          <w:color w:val="000000" w:themeColor="text1"/>
          <w:sz w:val="28"/>
          <w:szCs w:val="28"/>
        </w:rPr>
        <w:t>86.12</w:t>
      </w:r>
      <w:r w:rsidR="00050986" w:rsidRPr="0018122A">
        <w:rPr>
          <w:rFonts w:ascii="仿宋" w:eastAsia="仿宋" w:hAnsi="仿宋" w:hint="eastAsia"/>
          <w:color w:val="000000" w:themeColor="text1"/>
          <w:sz w:val="28"/>
          <w:szCs w:val="28"/>
        </w:rPr>
        <w:t>%（诉讼</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=已结案件数/新收案件数）</w:t>
      </w:r>
      <w:r w:rsidR="002D2054" w:rsidRPr="0018122A">
        <w:rPr>
          <w:rFonts w:ascii="仿宋" w:eastAsia="仿宋" w:hAnsi="仿宋" w:hint="eastAsia"/>
          <w:color w:val="000000" w:themeColor="text1"/>
          <w:sz w:val="28"/>
          <w:szCs w:val="28"/>
        </w:rPr>
        <w:t>。</w:t>
      </w:r>
    </w:p>
    <w:p w:rsidR="00025DAE" w:rsidRPr="0018122A" w:rsidRDefault="00050986">
      <w:pPr>
        <w:pStyle w:val="1"/>
        <w:rPr>
          <w:color w:val="000000" w:themeColor="text1"/>
        </w:rPr>
      </w:pPr>
      <w:r w:rsidRPr="0018122A">
        <w:rPr>
          <w:rFonts w:hint="eastAsia"/>
          <w:color w:val="000000" w:themeColor="text1"/>
        </w:rPr>
        <w:t xml:space="preserve">    </w:t>
      </w:r>
      <w:bookmarkStart w:id="38" w:name="_Toc512002129"/>
      <w:bookmarkStart w:id="39" w:name="_Toc512002199"/>
      <w:bookmarkStart w:id="40" w:name="_Toc25136041"/>
      <w:r w:rsidRPr="0018122A">
        <w:rPr>
          <w:rFonts w:hint="eastAsia"/>
          <w:color w:val="000000" w:themeColor="text1"/>
        </w:rPr>
        <w:t>五、</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A83983">
        <w:rPr>
          <w:rFonts w:hint="eastAsia"/>
          <w:color w:val="000000" w:themeColor="text1"/>
        </w:rPr>
        <w:t>6</w:t>
      </w:r>
      <w:r w:rsidR="00D935EA">
        <w:rPr>
          <w:rFonts w:hint="eastAsia"/>
          <w:color w:val="000000" w:themeColor="text1"/>
        </w:rPr>
        <w:t>月</w:t>
      </w:r>
      <w:r w:rsidRPr="0018122A">
        <w:rPr>
          <w:rFonts w:hint="eastAsia"/>
          <w:color w:val="000000" w:themeColor="text1"/>
        </w:rPr>
        <w:t>和龙法院诉讼案件未结情况</w:t>
      </w:r>
      <w:bookmarkEnd w:id="38"/>
      <w:bookmarkEnd w:id="39"/>
      <w:bookmarkEnd w:id="40"/>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A83983">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和龙法院共有未结诉讼案件</w:t>
      </w:r>
      <w:r w:rsidR="00A83983">
        <w:rPr>
          <w:rFonts w:ascii="仿宋" w:eastAsia="仿宋" w:hAnsi="仿宋" w:hint="eastAsia"/>
          <w:color w:val="000000" w:themeColor="text1"/>
          <w:sz w:val="28"/>
          <w:szCs w:val="28"/>
        </w:rPr>
        <w:t>274</w:t>
      </w:r>
      <w:r w:rsidR="00B52DE3" w:rsidRPr="0018122A">
        <w:rPr>
          <w:rFonts w:ascii="仿宋" w:eastAsia="仿宋" w:hAnsi="仿宋" w:hint="eastAsia"/>
          <w:color w:val="000000" w:themeColor="text1"/>
          <w:sz w:val="28"/>
          <w:szCs w:val="28"/>
        </w:rPr>
        <w:t>件，同比增加</w:t>
      </w:r>
      <w:r w:rsidR="00A83983">
        <w:rPr>
          <w:rFonts w:ascii="仿宋" w:eastAsia="仿宋" w:hAnsi="仿宋" w:hint="eastAsia"/>
          <w:color w:val="000000" w:themeColor="text1"/>
          <w:sz w:val="28"/>
          <w:szCs w:val="28"/>
        </w:rPr>
        <w:t>130</w:t>
      </w:r>
      <w:r w:rsidR="00B52DE3" w:rsidRPr="0018122A">
        <w:rPr>
          <w:rFonts w:ascii="仿宋" w:eastAsia="仿宋" w:hAnsi="仿宋" w:hint="eastAsia"/>
          <w:color w:val="000000" w:themeColor="text1"/>
          <w:sz w:val="28"/>
          <w:szCs w:val="28"/>
        </w:rPr>
        <w:t>件，同比上升</w:t>
      </w:r>
      <w:r w:rsidR="00A83983">
        <w:rPr>
          <w:rFonts w:ascii="仿宋" w:eastAsia="仿宋" w:hAnsi="仿宋" w:hint="eastAsia"/>
          <w:color w:val="000000" w:themeColor="text1"/>
          <w:sz w:val="28"/>
          <w:szCs w:val="28"/>
        </w:rPr>
        <w:t>90.28</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41" w:name="_Toc512002130"/>
      <w:bookmarkStart w:id="42" w:name="_Toc512002200"/>
      <w:bookmarkStart w:id="43" w:name="_Toc25136042"/>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A83983">
        <w:rPr>
          <w:rFonts w:hint="eastAsia"/>
          <w:color w:val="000000" w:themeColor="text1"/>
        </w:rPr>
        <w:t>6</w:t>
      </w:r>
      <w:r w:rsidR="00D935EA">
        <w:rPr>
          <w:rFonts w:hint="eastAsia"/>
          <w:color w:val="000000" w:themeColor="text1"/>
        </w:rPr>
        <w:t>月</w:t>
      </w:r>
      <w:r w:rsidRPr="0018122A">
        <w:rPr>
          <w:rFonts w:hint="eastAsia"/>
          <w:color w:val="000000" w:themeColor="text1"/>
        </w:rPr>
        <w:t>和龙法院长期未结诉讼案件占比情况</w:t>
      </w:r>
      <w:bookmarkEnd w:id="41"/>
      <w:bookmarkEnd w:id="42"/>
      <w:bookmarkEnd w:id="43"/>
    </w:p>
    <w:p w:rsidR="00025DAE" w:rsidRDefault="00050986">
      <w:pPr>
        <w:spacing w:line="36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截至</w:t>
      </w:r>
      <w:r w:rsidR="00D935EA">
        <w:rPr>
          <w:rFonts w:ascii="仿宋" w:eastAsia="仿宋" w:hAnsi="仿宋" w:hint="eastAsia"/>
          <w:color w:val="000000" w:themeColor="text1"/>
          <w:sz w:val="28"/>
          <w:szCs w:val="28"/>
        </w:rPr>
        <w:t>2019年</w:t>
      </w:r>
      <w:r w:rsidR="00A83983">
        <w:rPr>
          <w:rFonts w:ascii="仿宋" w:eastAsia="仿宋" w:hAnsi="仿宋" w:hint="eastAsia"/>
          <w:color w:val="000000" w:themeColor="text1"/>
          <w:sz w:val="28"/>
          <w:szCs w:val="28"/>
        </w:rPr>
        <w:t>6</w:t>
      </w:r>
      <w:r w:rsidR="00D935EA">
        <w:rPr>
          <w:rFonts w:ascii="仿宋" w:eastAsia="仿宋" w:hAnsi="仿宋" w:hint="eastAsia"/>
          <w:color w:val="000000" w:themeColor="text1"/>
          <w:sz w:val="28"/>
          <w:szCs w:val="28"/>
        </w:rPr>
        <w:t>月</w:t>
      </w:r>
      <w:r w:rsidR="001956CD">
        <w:rPr>
          <w:rFonts w:ascii="仿宋" w:eastAsia="仿宋" w:hAnsi="仿宋" w:hint="eastAsia"/>
          <w:color w:val="000000" w:themeColor="text1"/>
          <w:sz w:val="28"/>
          <w:szCs w:val="28"/>
        </w:rPr>
        <w:t>3</w:t>
      </w:r>
      <w:r w:rsidR="00A83983">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，和龙</w:t>
      </w:r>
      <w:proofErr w:type="gramStart"/>
      <w:r w:rsidRPr="0018122A">
        <w:rPr>
          <w:rFonts w:ascii="仿宋" w:eastAsia="仿宋" w:hAnsi="仿宋" w:hint="eastAsia"/>
          <w:color w:val="000000" w:themeColor="text1"/>
          <w:sz w:val="28"/>
          <w:szCs w:val="28"/>
        </w:rPr>
        <w:t>法院超</w:t>
      </w:r>
      <w:proofErr w:type="gramEnd"/>
      <w:r w:rsidRPr="0018122A">
        <w:rPr>
          <w:rFonts w:ascii="仿宋" w:eastAsia="仿宋" w:hAnsi="仿宋" w:hint="eastAsia"/>
          <w:color w:val="000000" w:themeColor="text1"/>
          <w:sz w:val="28"/>
          <w:szCs w:val="28"/>
        </w:rPr>
        <w:t>1</w:t>
      </w:r>
      <w:r w:rsidRPr="0018122A">
        <w:rPr>
          <w:rFonts w:ascii="仿宋" w:eastAsia="仿宋" w:hAnsi="仿宋"/>
          <w:color w:val="000000" w:themeColor="text1"/>
          <w:sz w:val="28"/>
          <w:szCs w:val="28"/>
        </w:rPr>
        <w:t>2</w:t>
      </w:r>
      <w:r w:rsidRPr="0018122A">
        <w:rPr>
          <w:rFonts w:ascii="仿宋" w:eastAsia="仿宋" w:hAnsi="仿宋" w:hint="eastAsia"/>
          <w:color w:val="000000" w:themeColor="text1"/>
          <w:sz w:val="28"/>
          <w:szCs w:val="28"/>
        </w:rPr>
        <w:t>个月不满2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个月的未结诉讼案件</w:t>
      </w:r>
      <w:r w:rsidR="004B6F81">
        <w:rPr>
          <w:rFonts w:ascii="仿宋" w:eastAsia="仿宋" w:hAnsi="仿宋" w:hint="eastAsia"/>
          <w:color w:val="000000" w:themeColor="text1"/>
          <w:sz w:val="28"/>
          <w:szCs w:val="28"/>
        </w:rPr>
        <w:t>7</w:t>
      </w:r>
      <w:r w:rsidRPr="0018122A">
        <w:rPr>
          <w:rFonts w:ascii="仿宋" w:eastAsia="仿宋" w:hAnsi="仿宋" w:hint="eastAsia"/>
          <w:color w:val="000000" w:themeColor="text1"/>
          <w:sz w:val="28"/>
          <w:szCs w:val="28"/>
        </w:rPr>
        <w:t>件</w:t>
      </w:r>
      <w:r w:rsidR="00DD52F9" w:rsidRPr="0018122A">
        <w:rPr>
          <w:rFonts w:ascii="仿宋" w:eastAsia="仿宋" w:hAnsi="仿宋" w:hint="eastAsia"/>
          <w:color w:val="000000" w:themeColor="text1"/>
          <w:sz w:val="28"/>
          <w:szCs w:val="28"/>
        </w:rPr>
        <w:t>，</w:t>
      </w:r>
      <w:r w:rsidR="00C24D62">
        <w:rPr>
          <w:rFonts w:ascii="仿宋" w:eastAsia="仿宋" w:hAnsi="仿宋" w:hint="eastAsia"/>
          <w:color w:val="000000" w:themeColor="text1"/>
          <w:sz w:val="28"/>
          <w:szCs w:val="28"/>
        </w:rPr>
        <w:t>一年到两年</w:t>
      </w:r>
      <w:r w:rsidR="0031019A" w:rsidRPr="0018122A">
        <w:rPr>
          <w:rFonts w:ascii="仿宋" w:eastAsia="仿宋" w:hAnsi="仿宋" w:hint="eastAsia"/>
          <w:color w:val="000000" w:themeColor="text1"/>
          <w:sz w:val="28"/>
          <w:szCs w:val="28"/>
        </w:rPr>
        <w:t>长期未结诉讼案件占比</w:t>
      </w:r>
      <w:r w:rsidR="00FF0F7A">
        <w:rPr>
          <w:rFonts w:ascii="仿宋" w:eastAsia="仿宋" w:hAnsi="仿宋" w:hint="eastAsia"/>
          <w:color w:val="000000" w:themeColor="text1"/>
          <w:sz w:val="28"/>
          <w:szCs w:val="28"/>
        </w:rPr>
        <w:t>0.</w:t>
      </w:r>
      <w:r w:rsidR="00A83983">
        <w:rPr>
          <w:rFonts w:ascii="仿宋" w:eastAsia="仿宋" w:hAnsi="仿宋" w:hint="eastAsia"/>
          <w:color w:val="000000" w:themeColor="text1"/>
          <w:sz w:val="28"/>
          <w:szCs w:val="28"/>
        </w:rPr>
        <w:t>77</w:t>
      </w:r>
      <w:r w:rsidR="006D3862"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；超过2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个月未结诉讼案件</w:t>
      </w:r>
      <w:r w:rsidR="00C24D62">
        <w:rPr>
          <w:rFonts w:ascii="仿宋" w:eastAsia="仿宋" w:hAnsi="仿宋" w:hint="eastAsia"/>
          <w:color w:val="000000" w:themeColor="text1"/>
          <w:sz w:val="28"/>
          <w:szCs w:val="28"/>
        </w:rPr>
        <w:t>1</w:t>
      </w:r>
      <w:r w:rsidRPr="0018122A">
        <w:rPr>
          <w:rFonts w:ascii="仿宋" w:eastAsia="仿宋" w:hAnsi="仿宋" w:hint="eastAsia"/>
          <w:color w:val="000000" w:themeColor="text1"/>
          <w:sz w:val="28"/>
          <w:szCs w:val="28"/>
        </w:rPr>
        <w:t>件，</w:t>
      </w:r>
      <w:r w:rsidR="00C24D62">
        <w:rPr>
          <w:rFonts w:ascii="仿宋" w:eastAsia="仿宋" w:hAnsi="仿宋" w:hint="eastAsia"/>
          <w:color w:val="000000" w:themeColor="text1"/>
          <w:sz w:val="28"/>
          <w:szCs w:val="28"/>
        </w:rPr>
        <w:t>超过两年</w:t>
      </w:r>
      <w:r w:rsidR="00E97046" w:rsidRPr="0018122A">
        <w:rPr>
          <w:rFonts w:ascii="仿宋" w:eastAsia="仿宋" w:hAnsi="仿宋" w:hint="eastAsia"/>
          <w:color w:val="000000" w:themeColor="text1"/>
          <w:sz w:val="28"/>
          <w:szCs w:val="28"/>
        </w:rPr>
        <w:t>长期未结诉讼案件占比</w:t>
      </w:r>
      <w:r w:rsidR="00F70681">
        <w:rPr>
          <w:rFonts w:ascii="仿宋" w:eastAsia="仿宋" w:hAnsi="仿宋" w:hint="eastAsia"/>
          <w:color w:val="000000" w:themeColor="text1"/>
          <w:sz w:val="28"/>
          <w:szCs w:val="28"/>
        </w:rPr>
        <w:t>0.00</w:t>
      </w:r>
      <w:r w:rsidR="00E97046" w:rsidRPr="0018122A">
        <w:rPr>
          <w:rFonts w:ascii="仿宋" w:eastAsia="仿宋" w:hAnsi="仿宋" w:hint="eastAsia"/>
          <w:color w:val="000000" w:themeColor="text1"/>
          <w:sz w:val="28"/>
          <w:szCs w:val="28"/>
        </w:rPr>
        <w:t>%。</w:t>
      </w:r>
    </w:p>
    <w:p w:rsidR="00025DAE" w:rsidRPr="0018122A" w:rsidRDefault="00025DAE" w:rsidP="00D1024D">
      <w:pPr>
        <w:spacing w:line="360" w:lineRule="auto"/>
        <w:rPr>
          <w:rFonts w:ascii="仿宋" w:eastAsia="仿宋" w:hAnsi="仿宋"/>
          <w:color w:val="000000" w:themeColor="text1"/>
          <w:sz w:val="28"/>
          <w:szCs w:val="28"/>
        </w:rPr>
      </w:pP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44" w:name="_Toc512002202"/>
      <w:bookmarkStart w:id="45" w:name="_Toc512002132"/>
      <w:bookmarkStart w:id="46" w:name="_Toc25136043"/>
      <w:r w:rsidRPr="0018122A">
        <w:rPr>
          <w:rFonts w:hint="eastAsia"/>
          <w:color w:val="000000" w:themeColor="text1"/>
        </w:rPr>
        <w:t>（</w:t>
      </w:r>
      <w:r w:rsidR="00D1024D">
        <w:rPr>
          <w:rFonts w:hint="eastAsia"/>
          <w:color w:val="000000" w:themeColor="text1"/>
        </w:rPr>
        <w:t>二</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7A4D9E">
        <w:rPr>
          <w:rFonts w:hint="eastAsia"/>
          <w:color w:val="000000" w:themeColor="text1"/>
        </w:rPr>
        <w:t>6</w:t>
      </w:r>
      <w:r w:rsidR="00D935EA">
        <w:rPr>
          <w:rFonts w:hint="eastAsia"/>
          <w:color w:val="000000" w:themeColor="text1"/>
        </w:rPr>
        <w:t>月</w:t>
      </w:r>
      <w:r w:rsidRPr="0018122A">
        <w:rPr>
          <w:rFonts w:hint="eastAsia"/>
          <w:color w:val="000000" w:themeColor="text1"/>
        </w:rPr>
        <w:t>延长审限未结比情况</w:t>
      </w:r>
      <w:bookmarkEnd w:id="44"/>
      <w:bookmarkEnd w:id="45"/>
      <w:bookmarkEnd w:id="46"/>
    </w:p>
    <w:p w:rsidR="007275AF" w:rsidRPr="0018122A" w:rsidRDefault="00050986" w:rsidP="006D3862">
      <w:pPr>
        <w:spacing w:line="30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w:t>
      </w:r>
      <w:r w:rsidR="00D935EA">
        <w:rPr>
          <w:rFonts w:ascii="仿宋" w:eastAsia="仿宋" w:hAnsi="仿宋" w:hint="eastAsia"/>
          <w:color w:val="000000" w:themeColor="text1"/>
          <w:sz w:val="28"/>
          <w:szCs w:val="28"/>
        </w:rPr>
        <w:t>2019年1-</w:t>
      </w:r>
      <w:r w:rsidR="007A4D9E">
        <w:rPr>
          <w:rFonts w:ascii="仿宋" w:eastAsia="仿宋" w:hAnsi="仿宋" w:hint="eastAsia"/>
          <w:color w:val="000000" w:themeColor="text1"/>
          <w:sz w:val="28"/>
          <w:szCs w:val="28"/>
        </w:rPr>
        <w:t>6</w:t>
      </w:r>
      <w:r w:rsidR="00D935EA">
        <w:rPr>
          <w:rFonts w:ascii="仿宋" w:eastAsia="仿宋" w:hAnsi="仿宋" w:hint="eastAsia"/>
          <w:color w:val="000000" w:themeColor="text1"/>
          <w:sz w:val="28"/>
          <w:szCs w:val="28"/>
        </w:rPr>
        <w:t>月</w:t>
      </w:r>
      <w:r w:rsidR="009B5F9B" w:rsidRPr="0018122A">
        <w:rPr>
          <w:rFonts w:ascii="仿宋" w:eastAsia="仿宋" w:hAnsi="仿宋" w:hint="eastAsia"/>
          <w:color w:val="000000" w:themeColor="text1"/>
          <w:sz w:val="28"/>
          <w:szCs w:val="28"/>
        </w:rPr>
        <w:t>和龙法院延长</w:t>
      </w:r>
      <w:proofErr w:type="gramStart"/>
      <w:r w:rsidR="009B5F9B" w:rsidRPr="0018122A">
        <w:rPr>
          <w:rFonts w:ascii="仿宋" w:eastAsia="仿宋" w:hAnsi="仿宋" w:hint="eastAsia"/>
          <w:color w:val="000000" w:themeColor="text1"/>
          <w:sz w:val="28"/>
          <w:szCs w:val="28"/>
        </w:rPr>
        <w:t>审限</w:t>
      </w:r>
      <w:r w:rsidR="00D61CDA">
        <w:rPr>
          <w:rFonts w:ascii="仿宋" w:eastAsia="仿宋" w:hAnsi="仿宋" w:hint="eastAsia"/>
          <w:color w:val="000000" w:themeColor="text1"/>
          <w:sz w:val="28"/>
          <w:szCs w:val="28"/>
        </w:rPr>
        <w:t>未结</w:t>
      </w:r>
      <w:r w:rsidR="00CC62ED">
        <w:rPr>
          <w:rFonts w:ascii="仿宋" w:eastAsia="仿宋" w:hAnsi="仿宋" w:hint="eastAsia"/>
          <w:color w:val="000000" w:themeColor="text1"/>
          <w:sz w:val="28"/>
          <w:szCs w:val="28"/>
        </w:rPr>
        <w:t>案</w:t>
      </w:r>
      <w:proofErr w:type="gramEnd"/>
      <w:r w:rsidR="00CC62ED">
        <w:rPr>
          <w:rFonts w:ascii="仿宋" w:eastAsia="仿宋" w:hAnsi="仿宋" w:hint="eastAsia"/>
          <w:color w:val="000000" w:themeColor="text1"/>
          <w:sz w:val="28"/>
          <w:szCs w:val="28"/>
        </w:rPr>
        <w:t>件0件</w:t>
      </w:r>
      <w:r w:rsidR="009B5F9B"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延长审限未结比为</w:t>
      </w:r>
      <w:r w:rsidRPr="0018122A">
        <w:rPr>
          <w:rFonts w:ascii="仿宋" w:eastAsia="仿宋" w:hAnsi="仿宋"/>
          <w:color w:val="000000" w:themeColor="text1"/>
          <w:sz w:val="28"/>
          <w:szCs w:val="28"/>
        </w:rPr>
        <w:t>0</w:t>
      </w:r>
      <w:r w:rsidR="006E7B95" w:rsidRPr="0018122A">
        <w:rPr>
          <w:rFonts w:ascii="仿宋" w:eastAsia="仿宋" w:hAnsi="仿宋" w:hint="eastAsia"/>
          <w:color w:val="000000" w:themeColor="text1"/>
          <w:sz w:val="28"/>
          <w:szCs w:val="28"/>
        </w:rPr>
        <w:t>.</w:t>
      </w:r>
      <w:r w:rsidR="00CC62ED">
        <w:rPr>
          <w:rFonts w:ascii="仿宋" w:eastAsia="仿宋" w:hAnsi="仿宋" w:hint="eastAsia"/>
          <w:color w:val="000000" w:themeColor="text1"/>
          <w:sz w:val="28"/>
          <w:szCs w:val="28"/>
        </w:rPr>
        <w:t>00</w:t>
      </w:r>
      <w:r w:rsidRPr="0018122A">
        <w:rPr>
          <w:rFonts w:ascii="仿宋" w:eastAsia="仿宋" w:hAnsi="仿宋" w:hint="eastAsia"/>
          <w:color w:val="000000" w:themeColor="text1"/>
          <w:sz w:val="28"/>
          <w:szCs w:val="28"/>
        </w:rPr>
        <w:t>%。该指标反映了审理效率，该指标是逆向指标，与法定（正常）审限内结案率互为补充，来反映审判效率。降低延长审限未结比，应督促法官在法律规定办案期限内努力提高办案效率，避免违反规定随意批准延长审限。</w:t>
      </w:r>
      <w:bookmarkStart w:id="47" w:name="_Toc512002133"/>
      <w:bookmarkStart w:id="48" w:name="_Toc512002203"/>
    </w:p>
    <w:p w:rsidR="00025DAE" w:rsidRPr="0018122A" w:rsidRDefault="00050986" w:rsidP="00661865">
      <w:pPr>
        <w:pStyle w:val="1"/>
        <w:ind w:firstLineChars="196" w:firstLine="630"/>
        <w:rPr>
          <w:color w:val="000000" w:themeColor="text1"/>
        </w:rPr>
      </w:pPr>
      <w:bookmarkStart w:id="49" w:name="_Toc25136044"/>
      <w:r w:rsidRPr="0018122A">
        <w:rPr>
          <w:rFonts w:hint="eastAsia"/>
          <w:color w:val="000000" w:themeColor="text1"/>
        </w:rPr>
        <w:t>六、</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7A4D9E">
        <w:rPr>
          <w:rFonts w:hint="eastAsia"/>
          <w:color w:val="000000" w:themeColor="text1"/>
        </w:rPr>
        <w:t>6</w:t>
      </w:r>
      <w:r w:rsidR="00D935EA">
        <w:rPr>
          <w:rFonts w:hint="eastAsia"/>
          <w:color w:val="000000" w:themeColor="text1"/>
        </w:rPr>
        <w:t>月</w:t>
      </w:r>
      <w:r w:rsidRPr="0018122A">
        <w:rPr>
          <w:rFonts w:hint="eastAsia"/>
          <w:color w:val="000000" w:themeColor="text1"/>
        </w:rPr>
        <w:t>和龙法院均衡结案情况</w:t>
      </w:r>
      <w:bookmarkEnd w:id="47"/>
      <w:bookmarkEnd w:id="48"/>
      <w:bookmarkEnd w:id="49"/>
    </w:p>
    <w:p w:rsidR="00025DAE" w:rsidRPr="0018122A" w:rsidRDefault="00050986">
      <w:pPr>
        <w:spacing w:line="30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均衡结案情况，将采用最高</w:t>
      </w:r>
      <w:proofErr w:type="gramStart"/>
      <w:r w:rsidRPr="0018122A">
        <w:rPr>
          <w:rFonts w:ascii="仿宋" w:eastAsia="仿宋" w:hAnsi="仿宋" w:hint="eastAsia"/>
          <w:color w:val="000000" w:themeColor="text1"/>
          <w:sz w:val="28"/>
          <w:szCs w:val="28"/>
        </w:rPr>
        <w:t>院设置</w:t>
      </w:r>
      <w:proofErr w:type="gramEnd"/>
      <w:r w:rsidRPr="0018122A">
        <w:rPr>
          <w:rFonts w:ascii="仿宋" w:eastAsia="仿宋" w:hAnsi="仿宋" w:hint="eastAsia"/>
          <w:color w:val="000000" w:themeColor="text1"/>
          <w:sz w:val="28"/>
          <w:szCs w:val="28"/>
        </w:rPr>
        <w:t>的均衡结案体系中的指标和省高院审判绩效考核指标中的诉讼案件平均审理天数来进行测算。具体为：结案数波动指数、结案率波动指数、诉讼案件平均审理天数、</w:t>
      </w:r>
      <w:proofErr w:type="gramStart"/>
      <w:r w:rsidRPr="0018122A">
        <w:rPr>
          <w:rFonts w:ascii="仿宋" w:eastAsia="仿宋" w:hAnsi="仿宋" w:hint="eastAsia"/>
          <w:color w:val="000000" w:themeColor="text1"/>
          <w:sz w:val="28"/>
          <w:szCs w:val="28"/>
        </w:rPr>
        <w:t>案件结收指数</w:t>
      </w:r>
      <w:proofErr w:type="gramEnd"/>
      <w:r w:rsidRPr="0018122A">
        <w:rPr>
          <w:rFonts w:ascii="仿宋" w:eastAsia="仿宋" w:hAnsi="仿宋" w:hint="eastAsia"/>
          <w:color w:val="000000" w:themeColor="text1"/>
          <w:sz w:val="28"/>
          <w:szCs w:val="28"/>
        </w:rPr>
        <w:t>、超审限未结指数、四类案件未结指数、法定（正常）审限内结案率等八项指标。因法定（正常）审限内结案率已在前文中表述，本</w:t>
      </w:r>
      <w:proofErr w:type="gramStart"/>
      <w:r w:rsidRPr="0018122A">
        <w:rPr>
          <w:rFonts w:ascii="仿宋" w:eastAsia="仿宋" w:hAnsi="仿宋" w:hint="eastAsia"/>
          <w:color w:val="000000" w:themeColor="text1"/>
          <w:sz w:val="28"/>
          <w:szCs w:val="28"/>
        </w:rPr>
        <w:t>段不再</w:t>
      </w:r>
      <w:proofErr w:type="gramEnd"/>
      <w:r w:rsidRPr="0018122A">
        <w:rPr>
          <w:rFonts w:ascii="仿宋" w:eastAsia="仿宋" w:hAnsi="仿宋" w:hint="eastAsia"/>
          <w:color w:val="000000" w:themeColor="text1"/>
          <w:sz w:val="28"/>
          <w:szCs w:val="28"/>
        </w:rPr>
        <w:t>引用。</w:t>
      </w:r>
    </w:p>
    <w:p w:rsidR="00025DAE" w:rsidRPr="0018122A" w:rsidRDefault="00050986">
      <w:pPr>
        <w:pStyle w:val="2"/>
        <w:rPr>
          <w:rFonts w:ascii="仿宋" w:eastAsia="仿宋" w:hAnsi="仿宋"/>
          <w:color w:val="000000" w:themeColor="text1"/>
          <w:szCs w:val="28"/>
        </w:rPr>
      </w:pPr>
      <w:r w:rsidRPr="0018122A">
        <w:rPr>
          <w:rFonts w:hint="eastAsia"/>
          <w:color w:val="000000" w:themeColor="text1"/>
        </w:rPr>
        <w:t xml:space="preserve">    </w:t>
      </w:r>
      <w:bookmarkStart w:id="50" w:name="_Toc512002204"/>
      <w:bookmarkStart w:id="51" w:name="_Toc512002134"/>
      <w:bookmarkStart w:id="52" w:name="_Toc25136045"/>
      <w:r w:rsidRPr="0018122A">
        <w:rPr>
          <w:rFonts w:hint="eastAsia"/>
          <w:color w:val="000000" w:themeColor="text1"/>
        </w:rPr>
        <w:t>（一）</w:t>
      </w:r>
      <w:r w:rsidR="00D935EA">
        <w:rPr>
          <w:color w:val="000000" w:themeColor="text1"/>
        </w:rPr>
        <w:t>2019</w:t>
      </w:r>
      <w:r w:rsidR="00D935EA">
        <w:rPr>
          <w:color w:val="000000" w:themeColor="text1"/>
        </w:rPr>
        <w:t>年</w:t>
      </w:r>
      <w:r w:rsidR="00D935EA">
        <w:rPr>
          <w:color w:val="000000" w:themeColor="text1"/>
        </w:rPr>
        <w:t>1-</w:t>
      </w:r>
      <w:r w:rsidR="007A4D9E">
        <w:rPr>
          <w:rFonts w:hint="eastAsia"/>
          <w:color w:val="000000" w:themeColor="text1"/>
        </w:rPr>
        <w:t>6</w:t>
      </w:r>
      <w:r w:rsidR="00D935EA">
        <w:rPr>
          <w:color w:val="000000" w:themeColor="text1"/>
        </w:rPr>
        <w:t>月</w:t>
      </w:r>
      <w:r w:rsidRPr="0018122A">
        <w:rPr>
          <w:rFonts w:hint="eastAsia"/>
          <w:color w:val="000000" w:themeColor="text1"/>
        </w:rPr>
        <w:t>和龙法院结案数波动指数情况</w:t>
      </w:r>
      <w:bookmarkEnd w:id="50"/>
      <w:bookmarkEnd w:id="51"/>
      <w:bookmarkEnd w:id="52"/>
    </w:p>
    <w:p w:rsidR="00025DAE" w:rsidRPr="0018122A" w:rsidRDefault="00D935EA">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7A4D9E">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和龙法院结案数波动指数</w:t>
      </w:r>
      <w:r w:rsidR="007C1A2D">
        <w:rPr>
          <w:rFonts w:ascii="仿宋" w:eastAsia="仿宋" w:hAnsi="仿宋" w:hint="eastAsia"/>
          <w:color w:val="000000" w:themeColor="text1"/>
          <w:sz w:val="28"/>
          <w:szCs w:val="28"/>
        </w:rPr>
        <w:t>0.7</w:t>
      </w:r>
      <w:r w:rsidR="007A4D9E">
        <w:rPr>
          <w:rFonts w:ascii="仿宋" w:eastAsia="仿宋" w:hAnsi="仿宋" w:hint="eastAsia"/>
          <w:color w:val="000000" w:themeColor="text1"/>
          <w:sz w:val="28"/>
          <w:szCs w:val="28"/>
        </w:rPr>
        <w:t>2</w:t>
      </w:r>
      <w:r w:rsidR="00050986" w:rsidRPr="0018122A">
        <w:rPr>
          <w:rFonts w:ascii="仿宋" w:eastAsia="仿宋" w:hAnsi="仿宋" w:hint="eastAsia"/>
          <w:color w:val="000000" w:themeColor="text1"/>
          <w:sz w:val="28"/>
          <w:szCs w:val="28"/>
        </w:rPr>
        <w:t>。结案数波动指数是各月结案数量波动情况指标，用以考察各月结案量是否均衡。指标的目的是保证法院各月工作量差别不大，避免忙闲不均，年初不着急、年底搞突击等问题。该指标进行了修正，已经全部采用最高院的指标公式计算。</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53" w:name="_Toc512002135"/>
      <w:bookmarkStart w:id="54" w:name="_Toc512002205"/>
      <w:bookmarkStart w:id="55" w:name="_Toc25136046"/>
      <w:r w:rsidRPr="0018122A">
        <w:rPr>
          <w:rFonts w:hint="eastAsia"/>
          <w:color w:val="000000" w:themeColor="text1"/>
        </w:rPr>
        <w:t>（二）</w:t>
      </w:r>
      <w:r w:rsidR="00D935EA">
        <w:rPr>
          <w:color w:val="000000" w:themeColor="text1"/>
        </w:rPr>
        <w:t>2019</w:t>
      </w:r>
      <w:r w:rsidR="00D935EA">
        <w:rPr>
          <w:color w:val="000000" w:themeColor="text1"/>
        </w:rPr>
        <w:t>年</w:t>
      </w:r>
      <w:r w:rsidR="00D935EA">
        <w:rPr>
          <w:color w:val="000000" w:themeColor="text1"/>
        </w:rPr>
        <w:t>1-</w:t>
      </w:r>
      <w:r w:rsidR="007A4D9E">
        <w:rPr>
          <w:rFonts w:hint="eastAsia"/>
          <w:color w:val="000000" w:themeColor="text1"/>
        </w:rPr>
        <w:t>6</w:t>
      </w:r>
      <w:r w:rsidR="00D935EA">
        <w:rPr>
          <w:color w:val="000000" w:themeColor="text1"/>
        </w:rPr>
        <w:t>月</w:t>
      </w:r>
      <w:r w:rsidRPr="0018122A">
        <w:rPr>
          <w:rFonts w:hint="eastAsia"/>
          <w:color w:val="000000" w:themeColor="text1"/>
        </w:rPr>
        <w:t>和龙法院结案率波动指数情况</w:t>
      </w:r>
      <w:bookmarkEnd w:id="53"/>
      <w:bookmarkEnd w:id="54"/>
      <w:bookmarkEnd w:id="55"/>
    </w:p>
    <w:p w:rsidR="00025DAE" w:rsidRPr="00D1024D" w:rsidRDefault="00D935EA" w:rsidP="00D1024D">
      <w:pPr>
        <w:spacing w:line="300" w:lineRule="auto"/>
        <w:ind w:firstLine="601"/>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7A4D9E">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，和龙法院结案率波动指数0</w:t>
      </w:r>
      <w:r w:rsidR="00CB6CE9" w:rsidRPr="0018122A">
        <w:rPr>
          <w:rFonts w:ascii="仿宋" w:eastAsia="仿宋" w:hAnsi="仿宋" w:hint="eastAsia"/>
          <w:color w:val="000000" w:themeColor="text1"/>
          <w:sz w:val="28"/>
          <w:szCs w:val="28"/>
        </w:rPr>
        <w:t>.</w:t>
      </w:r>
      <w:r w:rsidR="008D3E52">
        <w:rPr>
          <w:rFonts w:ascii="仿宋" w:eastAsia="仿宋" w:hAnsi="仿宋" w:hint="eastAsia"/>
          <w:color w:val="000000" w:themeColor="text1"/>
          <w:sz w:val="28"/>
          <w:szCs w:val="28"/>
        </w:rPr>
        <w:t>8</w:t>
      </w:r>
      <w:r w:rsidR="007A4D9E">
        <w:rPr>
          <w:rFonts w:ascii="仿宋" w:eastAsia="仿宋" w:hAnsi="仿宋" w:hint="eastAsia"/>
          <w:color w:val="000000" w:themeColor="text1"/>
          <w:sz w:val="28"/>
          <w:szCs w:val="28"/>
        </w:rPr>
        <w:t>4</w:t>
      </w:r>
      <w:r w:rsidR="00050986" w:rsidRPr="0018122A">
        <w:rPr>
          <w:rFonts w:ascii="仿宋" w:eastAsia="仿宋" w:hAnsi="仿宋" w:hint="eastAsia"/>
          <w:color w:val="000000" w:themeColor="text1"/>
          <w:sz w:val="28"/>
          <w:szCs w:val="28"/>
        </w:rPr>
        <w:t>。结案率波动指数是各月结案率波动情况指标，用以考察各月结案、收案、存案的相对稳定性。指标的目的是保证各月的结案量和收案量基本一致，要求法官在收案、存案量多的时候多办案，保持结案、收案、存案的相对稳定。</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56" w:name="_Toc512002207"/>
      <w:bookmarkStart w:id="57" w:name="_Toc512002137"/>
      <w:bookmarkStart w:id="58" w:name="_Toc25136047"/>
      <w:r w:rsidRPr="0018122A">
        <w:rPr>
          <w:rFonts w:hint="eastAsia"/>
          <w:color w:val="000000" w:themeColor="text1"/>
        </w:rPr>
        <w:t>（</w:t>
      </w:r>
      <w:r w:rsidR="00D1024D">
        <w:rPr>
          <w:rFonts w:hint="eastAsia"/>
          <w:color w:val="000000" w:themeColor="text1"/>
        </w:rPr>
        <w:t>三</w:t>
      </w:r>
      <w:r w:rsidRPr="0018122A">
        <w:rPr>
          <w:rFonts w:hint="eastAsia"/>
          <w:color w:val="000000" w:themeColor="text1"/>
        </w:rPr>
        <w:t>）</w:t>
      </w:r>
      <w:r w:rsidR="00D935EA">
        <w:rPr>
          <w:color w:val="000000" w:themeColor="text1"/>
        </w:rPr>
        <w:t>2019</w:t>
      </w:r>
      <w:r w:rsidR="00D935EA">
        <w:rPr>
          <w:color w:val="000000" w:themeColor="text1"/>
        </w:rPr>
        <w:t>年</w:t>
      </w:r>
      <w:r w:rsidR="00D935EA">
        <w:rPr>
          <w:color w:val="000000" w:themeColor="text1"/>
        </w:rPr>
        <w:t>1-</w:t>
      </w:r>
      <w:r w:rsidR="007A4D9E">
        <w:rPr>
          <w:rFonts w:hint="eastAsia"/>
          <w:color w:val="000000" w:themeColor="text1"/>
        </w:rPr>
        <w:t>6</w:t>
      </w:r>
      <w:r w:rsidR="00D935EA">
        <w:rPr>
          <w:color w:val="000000" w:themeColor="text1"/>
        </w:rPr>
        <w:t>月</w:t>
      </w:r>
      <w:r w:rsidRPr="0018122A">
        <w:rPr>
          <w:rFonts w:hint="eastAsia"/>
          <w:color w:val="000000" w:themeColor="text1"/>
        </w:rPr>
        <w:t>和龙法院案件</w:t>
      </w:r>
      <w:proofErr w:type="gramStart"/>
      <w:r w:rsidRPr="0018122A">
        <w:rPr>
          <w:rFonts w:hint="eastAsia"/>
          <w:color w:val="000000" w:themeColor="text1"/>
        </w:rPr>
        <w:t>结收指数</w:t>
      </w:r>
      <w:proofErr w:type="gramEnd"/>
      <w:r w:rsidRPr="0018122A">
        <w:rPr>
          <w:rFonts w:hint="eastAsia"/>
          <w:color w:val="000000" w:themeColor="text1"/>
        </w:rPr>
        <w:t>情况</w:t>
      </w:r>
      <w:bookmarkEnd w:id="56"/>
      <w:bookmarkEnd w:id="57"/>
      <w:bookmarkEnd w:id="58"/>
    </w:p>
    <w:p w:rsidR="00025DAE" w:rsidRPr="0018122A" w:rsidRDefault="00D935EA">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7A4D9E">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，和龙法院案件</w:t>
      </w:r>
      <w:proofErr w:type="gramStart"/>
      <w:r w:rsidR="00050986" w:rsidRPr="0018122A">
        <w:rPr>
          <w:rFonts w:ascii="仿宋" w:eastAsia="仿宋" w:hAnsi="仿宋" w:hint="eastAsia"/>
          <w:color w:val="000000" w:themeColor="text1"/>
          <w:sz w:val="28"/>
          <w:szCs w:val="28"/>
        </w:rPr>
        <w:t>结收指数</w:t>
      </w:r>
      <w:proofErr w:type="gramEnd"/>
      <w:r w:rsidR="00050986" w:rsidRPr="0018122A">
        <w:rPr>
          <w:rFonts w:ascii="仿宋" w:eastAsia="仿宋" w:hAnsi="仿宋" w:hint="eastAsia"/>
          <w:color w:val="000000" w:themeColor="text1"/>
          <w:sz w:val="28"/>
          <w:szCs w:val="28"/>
        </w:rPr>
        <w:t>为：</w:t>
      </w:r>
      <w:r w:rsidR="00F04BD4">
        <w:rPr>
          <w:rFonts w:ascii="仿宋" w:eastAsia="仿宋" w:hAnsi="仿宋" w:hint="eastAsia"/>
          <w:color w:val="000000" w:themeColor="text1"/>
          <w:sz w:val="28"/>
          <w:szCs w:val="28"/>
        </w:rPr>
        <w:t>0.</w:t>
      </w:r>
      <w:r w:rsidR="007A4D9E">
        <w:rPr>
          <w:rFonts w:ascii="仿宋" w:eastAsia="仿宋" w:hAnsi="仿宋" w:hint="eastAsia"/>
          <w:color w:val="000000" w:themeColor="text1"/>
          <w:sz w:val="28"/>
          <w:szCs w:val="28"/>
        </w:rPr>
        <w:t>80</w:t>
      </w:r>
      <w:r w:rsidR="00050986" w:rsidRPr="0018122A">
        <w:rPr>
          <w:rFonts w:ascii="仿宋" w:eastAsia="仿宋" w:hAnsi="仿宋" w:hint="eastAsia"/>
          <w:color w:val="000000" w:themeColor="text1"/>
          <w:sz w:val="28"/>
          <w:szCs w:val="28"/>
        </w:rPr>
        <w:t>，案件</w:t>
      </w:r>
      <w:proofErr w:type="gramStart"/>
      <w:r w:rsidR="00050986" w:rsidRPr="0018122A">
        <w:rPr>
          <w:rFonts w:ascii="仿宋" w:eastAsia="仿宋" w:hAnsi="仿宋" w:hint="eastAsia"/>
          <w:color w:val="000000" w:themeColor="text1"/>
          <w:sz w:val="28"/>
          <w:szCs w:val="28"/>
        </w:rPr>
        <w:t>结收指数</w:t>
      </w:r>
      <w:proofErr w:type="gramEnd"/>
      <w:r w:rsidR="00050986" w:rsidRPr="0018122A">
        <w:rPr>
          <w:rFonts w:ascii="仿宋" w:eastAsia="仿宋" w:hAnsi="仿宋" w:hint="eastAsia"/>
          <w:color w:val="000000" w:themeColor="text1"/>
          <w:sz w:val="28"/>
          <w:szCs w:val="28"/>
        </w:rPr>
        <w:t>是</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指数化指标，通过各月</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的加权数，用以考察各月结案与收案是否动态均衡。</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59" w:name="_Toc512002208"/>
      <w:bookmarkStart w:id="60" w:name="_Toc512002138"/>
      <w:bookmarkStart w:id="61" w:name="_Toc25136048"/>
      <w:r w:rsidRPr="0018122A">
        <w:rPr>
          <w:rFonts w:hint="eastAsia"/>
          <w:color w:val="000000" w:themeColor="text1"/>
        </w:rPr>
        <w:t>（</w:t>
      </w:r>
      <w:r w:rsidR="00D1024D">
        <w:rPr>
          <w:rFonts w:hint="eastAsia"/>
          <w:color w:val="000000" w:themeColor="text1"/>
        </w:rPr>
        <w:t>四</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F2394B">
        <w:rPr>
          <w:rFonts w:hint="eastAsia"/>
          <w:color w:val="000000" w:themeColor="text1"/>
        </w:rPr>
        <w:t>6</w:t>
      </w:r>
      <w:r w:rsidR="00D935EA">
        <w:rPr>
          <w:rFonts w:hint="eastAsia"/>
          <w:color w:val="000000" w:themeColor="text1"/>
        </w:rPr>
        <w:t>月</w:t>
      </w:r>
      <w:r w:rsidRPr="0018122A">
        <w:rPr>
          <w:rFonts w:hint="eastAsia"/>
          <w:color w:val="000000" w:themeColor="text1"/>
        </w:rPr>
        <w:t>和龙</w:t>
      </w:r>
      <w:proofErr w:type="gramStart"/>
      <w:r w:rsidRPr="0018122A">
        <w:rPr>
          <w:rFonts w:hint="eastAsia"/>
          <w:color w:val="000000" w:themeColor="text1"/>
        </w:rPr>
        <w:t>法院超</w:t>
      </w:r>
      <w:proofErr w:type="gramEnd"/>
      <w:r w:rsidRPr="0018122A">
        <w:rPr>
          <w:rFonts w:hint="eastAsia"/>
          <w:color w:val="000000" w:themeColor="text1"/>
        </w:rPr>
        <w:t>审限未结指数情况</w:t>
      </w:r>
      <w:bookmarkEnd w:id="59"/>
      <w:bookmarkEnd w:id="60"/>
      <w:bookmarkEnd w:id="61"/>
    </w:p>
    <w:p w:rsidR="00025DAE" w:rsidRPr="0018122A" w:rsidRDefault="00D935EA">
      <w:pPr>
        <w:spacing w:line="480" w:lineRule="auto"/>
        <w:ind w:firstLine="601"/>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F2394B">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w:t>
      </w:r>
      <w:proofErr w:type="gramStart"/>
      <w:r w:rsidR="00050986" w:rsidRPr="0018122A">
        <w:rPr>
          <w:rFonts w:ascii="仿宋" w:eastAsia="仿宋" w:hAnsi="仿宋" w:hint="eastAsia"/>
          <w:color w:val="000000" w:themeColor="text1"/>
          <w:sz w:val="28"/>
          <w:szCs w:val="28"/>
        </w:rPr>
        <w:t>法院超</w:t>
      </w:r>
      <w:proofErr w:type="gramEnd"/>
      <w:r w:rsidR="00050986" w:rsidRPr="0018122A">
        <w:rPr>
          <w:rFonts w:ascii="仿宋" w:eastAsia="仿宋" w:hAnsi="仿宋" w:hint="eastAsia"/>
          <w:color w:val="000000" w:themeColor="text1"/>
          <w:sz w:val="28"/>
          <w:szCs w:val="28"/>
        </w:rPr>
        <w:t>审限未结指数为：0.00。</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2" w:name="_Toc512002209"/>
      <w:bookmarkStart w:id="63" w:name="_Toc512002139"/>
      <w:bookmarkStart w:id="64" w:name="_Toc25136049"/>
      <w:r w:rsidRPr="0018122A">
        <w:rPr>
          <w:rFonts w:hint="eastAsia"/>
          <w:color w:val="000000" w:themeColor="text1"/>
        </w:rPr>
        <w:t>（</w:t>
      </w:r>
      <w:r w:rsidR="00D1024D">
        <w:rPr>
          <w:rFonts w:hint="eastAsia"/>
          <w:color w:val="000000" w:themeColor="text1"/>
        </w:rPr>
        <w:t>五</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F2394B">
        <w:rPr>
          <w:rFonts w:hint="eastAsia"/>
          <w:color w:val="000000" w:themeColor="text1"/>
        </w:rPr>
        <w:t>6</w:t>
      </w:r>
      <w:r w:rsidR="00D935EA">
        <w:rPr>
          <w:rFonts w:hint="eastAsia"/>
          <w:color w:val="000000" w:themeColor="text1"/>
        </w:rPr>
        <w:t>月</w:t>
      </w:r>
      <w:r w:rsidRPr="0018122A">
        <w:rPr>
          <w:rFonts w:hint="eastAsia"/>
          <w:color w:val="000000" w:themeColor="text1"/>
        </w:rPr>
        <w:t>和龙法院四类案件未结指数情况</w:t>
      </w:r>
      <w:bookmarkEnd w:id="62"/>
      <w:bookmarkEnd w:id="63"/>
      <w:bookmarkEnd w:id="64"/>
    </w:p>
    <w:p w:rsidR="00025DAE" w:rsidRPr="00D1024D" w:rsidRDefault="00D935EA" w:rsidP="00D1024D">
      <w:pPr>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F2394B">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和龙法院四类案件未结指数为：0.</w:t>
      </w:r>
      <w:r w:rsidR="00577C9F">
        <w:rPr>
          <w:rFonts w:ascii="仿宋" w:eastAsia="仿宋" w:hAnsi="仿宋" w:hint="eastAsia"/>
          <w:color w:val="000000" w:themeColor="text1"/>
          <w:sz w:val="28"/>
          <w:szCs w:val="28"/>
        </w:rPr>
        <w:t>2</w:t>
      </w:r>
      <w:r w:rsidR="00F2394B">
        <w:rPr>
          <w:rFonts w:ascii="仿宋" w:eastAsia="仿宋" w:hAnsi="仿宋" w:hint="eastAsia"/>
          <w:color w:val="000000" w:themeColor="text1"/>
          <w:sz w:val="28"/>
          <w:szCs w:val="28"/>
        </w:rPr>
        <w:t>9</w:t>
      </w:r>
      <w:r w:rsidR="00050986" w:rsidRPr="0018122A">
        <w:rPr>
          <w:rFonts w:ascii="仿宋" w:eastAsia="仿宋" w:hAnsi="仿宋" w:hint="eastAsia"/>
          <w:color w:val="000000" w:themeColor="text1"/>
          <w:sz w:val="28"/>
          <w:szCs w:val="28"/>
        </w:rPr>
        <w:t>，四类案件未结指数是未结案件中，批准延长审限、中止审限、扣除审限、简易程序转普通程序案件这四类案件占全部未结案件的比值，用以避免“隐性”超审</w:t>
      </w:r>
      <w:proofErr w:type="gramStart"/>
      <w:r w:rsidR="00050986" w:rsidRPr="0018122A">
        <w:rPr>
          <w:rFonts w:ascii="仿宋" w:eastAsia="仿宋" w:hAnsi="仿宋" w:hint="eastAsia"/>
          <w:color w:val="000000" w:themeColor="text1"/>
          <w:sz w:val="28"/>
          <w:szCs w:val="28"/>
        </w:rPr>
        <w:t>限情况</w:t>
      </w:r>
      <w:proofErr w:type="gramEnd"/>
      <w:r w:rsidR="00050986" w:rsidRPr="0018122A">
        <w:rPr>
          <w:rFonts w:ascii="仿宋" w:eastAsia="仿宋" w:hAnsi="仿宋" w:hint="eastAsia"/>
          <w:color w:val="000000" w:themeColor="text1"/>
          <w:sz w:val="28"/>
          <w:szCs w:val="28"/>
        </w:rPr>
        <w:t>的发生。</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5" w:name="_Toc512002212"/>
      <w:bookmarkStart w:id="66" w:name="_Toc512002142"/>
      <w:bookmarkStart w:id="67" w:name="_Toc25136050"/>
      <w:r w:rsidRPr="0018122A">
        <w:rPr>
          <w:rFonts w:hint="eastAsia"/>
          <w:color w:val="000000" w:themeColor="text1"/>
        </w:rPr>
        <w:t>（</w:t>
      </w:r>
      <w:r w:rsidR="00D1024D">
        <w:rPr>
          <w:rFonts w:hint="eastAsia"/>
          <w:color w:val="000000" w:themeColor="text1"/>
        </w:rPr>
        <w:t>六</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77224A">
        <w:rPr>
          <w:rFonts w:hint="eastAsia"/>
          <w:color w:val="000000" w:themeColor="text1"/>
        </w:rPr>
        <w:t>6</w:t>
      </w:r>
      <w:r w:rsidR="00D935EA">
        <w:rPr>
          <w:rFonts w:hint="eastAsia"/>
          <w:color w:val="000000" w:themeColor="text1"/>
        </w:rPr>
        <w:t>月</w:t>
      </w:r>
      <w:r w:rsidRPr="0018122A">
        <w:rPr>
          <w:rFonts w:hint="eastAsia"/>
          <w:color w:val="000000" w:themeColor="text1"/>
        </w:rPr>
        <w:t>和龙法院庭审直播数占比情况</w:t>
      </w:r>
      <w:bookmarkEnd w:id="65"/>
      <w:bookmarkEnd w:id="66"/>
      <w:bookmarkEnd w:id="67"/>
    </w:p>
    <w:p w:rsidR="0077224A" w:rsidRPr="0018122A" w:rsidRDefault="00D935EA" w:rsidP="00D1024D">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77224A">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，和龙法院庭审直播数占比为</w:t>
      </w:r>
      <w:r w:rsidR="001D458A">
        <w:rPr>
          <w:rFonts w:ascii="仿宋" w:eastAsia="仿宋" w:hAnsi="仿宋" w:hint="eastAsia"/>
          <w:color w:val="000000" w:themeColor="text1"/>
          <w:sz w:val="28"/>
          <w:szCs w:val="28"/>
        </w:rPr>
        <w:t>3</w:t>
      </w:r>
      <w:r w:rsidR="0077224A">
        <w:rPr>
          <w:rFonts w:ascii="仿宋" w:eastAsia="仿宋" w:hAnsi="仿宋" w:hint="eastAsia"/>
          <w:color w:val="000000" w:themeColor="text1"/>
          <w:sz w:val="28"/>
          <w:szCs w:val="28"/>
        </w:rPr>
        <w:t>5.17</w:t>
      </w:r>
      <w:r w:rsidR="00050986" w:rsidRPr="0018122A">
        <w:rPr>
          <w:rFonts w:ascii="仿宋" w:eastAsia="仿宋" w:hAnsi="仿宋" w:hint="eastAsia"/>
          <w:color w:val="000000" w:themeColor="text1"/>
          <w:sz w:val="28"/>
          <w:szCs w:val="28"/>
        </w:rPr>
        <w:t>%。</w:t>
      </w:r>
    </w:p>
    <w:p w:rsidR="00025DAE" w:rsidRPr="0018122A" w:rsidRDefault="00D935EA">
      <w:pPr>
        <w:ind w:firstLineChars="393" w:firstLine="1105"/>
        <w:rPr>
          <w:rFonts w:ascii="宋体" w:hAnsi="宋体"/>
          <w:b/>
          <w:color w:val="000000" w:themeColor="text1"/>
          <w:sz w:val="28"/>
          <w:szCs w:val="28"/>
        </w:rPr>
      </w:pPr>
      <w:r>
        <w:rPr>
          <w:rFonts w:ascii="宋体" w:hAnsi="宋体" w:hint="eastAsia"/>
          <w:b/>
          <w:color w:val="000000" w:themeColor="text1"/>
          <w:sz w:val="28"/>
          <w:szCs w:val="28"/>
        </w:rPr>
        <w:t>2019年1-</w:t>
      </w:r>
      <w:r w:rsidR="0077224A">
        <w:rPr>
          <w:rFonts w:ascii="宋体" w:hAnsi="宋体" w:hint="eastAsia"/>
          <w:b/>
          <w:color w:val="000000" w:themeColor="text1"/>
          <w:sz w:val="28"/>
          <w:szCs w:val="28"/>
        </w:rPr>
        <w:t>6</w:t>
      </w:r>
      <w:r>
        <w:rPr>
          <w:rFonts w:ascii="宋体" w:hAnsi="宋体" w:hint="eastAsia"/>
          <w:b/>
          <w:color w:val="000000" w:themeColor="text1"/>
          <w:sz w:val="28"/>
          <w:szCs w:val="28"/>
        </w:rPr>
        <w:t>月</w:t>
      </w:r>
      <w:r w:rsidR="00D1024D">
        <w:rPr>
          <w:rFonts w:ascii="宋体" w:hAnsi="宋体" w:hint="eastAsia"/>
          <w:b/>
          <w:color w:val="000000" w:themeColor="text1"/>
          <w:sz w:val="28"/>
          <w:szCs w:val="28"/>
        </w:rPr>
        <w:t>和龙法院庭审直播数占比情况</w:t>
      </w:r>
    </w:p>
    <w:p w:rsidR="00025DAE" w:rsidRPr="0018122A" w:rsidRDefault="0077224A">
      <w:pPr>
        <w:spacing w:line="360" w:lineRule="auto"/>
        <w:ind w:firstLine="573"/>
        <w:rPr>
          <w:rFonts w:ascii="黑体" w:eastAsia="黑体" w:hAnsi="黑体"/>
          <w:color w:val="000000" w:themeColor="text1"/>
          <w:sz w:val="28"/>
          <w:szCs w:val="28"/>
        </w:rPr>
      </w:pPr>
      <w:r w:rsidRPr="000F3D23">
        <w:rPr>
          <w:rFonts w:ascii="黑体" w:eastAsia="黑体" w:hAnsi="黑体"/>
          <w:color w:val="000000" w:themeColor="text1"/>
          <w:sz w:val="28"/>
          <w:szCs w:val="28"/>
        </w:rPr>
        <w:object w:dxaOrig="8761" w:dyaOrig="1134">
          <v:shape id="_x0000_i1025" type="#_x0000_t75" style="width:438pt;height:57pt" o:ole="">
            <v:imagedata r:id="rId18" o:title=""/>
          </v:shape>
          <o:OLEObject Type="Embed" ProgID="Excel.Sheet.12" ShapeID="_x0000_i1025" DrawAspect="Content" ObjectID="_1635749910" r:id="rId19"/>
        </w:objec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8" w:name="_Toc512002213"/>
      <w:bookmarkStart w:id="69" w:name="_Toc512002143"/>
      <w:bookmarkStart w:id="70" w:name="_Toc25136051"/>
      <w:r w:rsidRPr="0018122A">
        <w:rPr>
          <w:rFonts w:hint="eastAsia"/>
          <w:color w:val="000000" w:themeColor="text1"/>
        </w:rPr>
        <w:t>（</w:t>
      </w:r>
      <w:r w:rsidR="00D1024D">
        <w:rPr>
          <w:rFonts w:hint="eastAsia"/>
          <w:color w:val="000000" w:themeColor="text1"/>
        </w:rPr>
        <w:t>七</w:t>
      </w:r>
      <w:r w:rsidRPr="0018122A">
        <w:rPr>
          <w:rFonts w:hint="eastAsia"/>
          <w:color w:val="000000" w:themeColor="text1"/>
        </w:rPr>
        <w:t>）卷宗归档率指标</w:t>
      </w:r>
      <w:bookmarkEnd w:id="68"/>
      <w:bookmarkEnd w:id="69"/>
      <w:bookmarkEnd w:id="70"/>
    </w:p>
    <w:p w:rsidR="00E714AC" w:rsidRPr="0018122A" w:rsidRDefault="00050986" w:rsidP="00D1024D">
      <w:pPr>
        <w:spacing w:line="36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该项指标用于考核卷宗归档及时性，已结案件在</w:t>
      </w:r>
      <w:r w:rsidR="00862DCD" w:rsidRPr="0018122A">
        <w:rPr>
          <w:rFonts w:ascii="仿宋" w:eastAsia="仿宋" w:hAnsi="仿宋" w:hint="eastAsia"/>
          <w:color w:val="000000" w:themeColor="text1"/>
          <w:sz w:val="28"/>
          <w:szCs w:val="28"/>
        </w:rPr>
        <w:t>一</w:t>
      </w:r>
      <w:r w:rsidRPr="0018122A">
        <w:rPr>
          <w:rFonts w:ascii="仿宋" w:eastAsia="仿宋" w:hAnsi="仿宋" w:hint="eastAsia"/>
          <w:color w:val="000000" w:themeColor="text1"/>
          <w:sz w:val="28"/>
          <w:szCs w:val="28"/>
        </w:rPr>
        <w:t>个月内均应归档完毕。根据省高院关于卷宗归档的相关规定，该项指标是按未归档的件数进行扣分，所以，州法院在制定该指标考核值时</w:t>
      </w:r>
      <w:r w:rsidR="00CF0018" w:rsidRPr="0018122A">
        <w:rPr>
          <w:rFonts w:ascii="仿宋" w:eastAsia="仿宋" w:hAnsi="仿宋" w:hint="eastAsia"/>
          <w:color w:val="000000" w:themeColor="text1"/>
          <w:sz w:val="28"/>
          <w:szCs w:val="28"/>
        </w:rPr>
        <w:t>，一件否决制（</w:t>
      </w:r>
      <w:r w:rsidR="00942849" w:rsidRPr="0018122A">
        <w:rPr>
          <w:rFonts w:ascii="仿宋" w:eastAsia="仿宋" w:hAnsi="仿宋" w:hint="eastAsia"/>
          <w:color w:val="000000" w:themeColor="text1"/>
          <w:sz w:val="28"/>
          <w:szCs w:val="28"/>
        </w:rPr>
        <w:t>一件案件超过一个月未归档</w:t>
      </w:r>
      <w:r w:rsidR="00C53EB5" w:rsidRPr="0018122A">
        <w:rPr>
          <w:rFonts w:ascii="仿宋" w:eastAsia="仿宋" w:hAnsi="仿宋" w:hint="eastAsia"/>
          <w:color w:val="000000" w:themeColor="text1"/>
          <w:sz w:val="28"/>
          <w:szCs w:val="28"/>
        </w:rPr>
        <w:t>该项指标</w:t>
      </w:r>
      <w:r w:rsidR="0001443E" w:rsidRPr="0018122A">
        <w:rPr>
          <w:rFonts w:ascii="仿宋" w:eastAsia="仿宋" w:hAnsi="仿宋" w:hint="eastAsia"/>
          <w:color w:val="000000" w:themeColor="text1"/>
          <w:sz w:val="28"/>
          <w:szCs w:val="28"/>
        </w:rPr>
        <w:t>不得分</w:t>
      </w:r>
      <w:r w:rsidR="00CF0018"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w:t>
      </w:r>
      <w:r w:rsidR="00980B7C" w:rsidRPr="0018122A">
        <w:rPr>
          <w:rFonts w:ascii="仿宋" w:eastAsia="仿宋" w:hAnsi="仿宋" w:hint="eastAsia"/>
          <w:color w:val="000000" w:themeColor="text1"/>
          <w:sz w:val="28"/>
          <w:szCs w:val="28"/>
        </w:rPr>
        <w:t>截止</w:t>
      </w:r>
      <w:r w:rsidR="0077224A">
        <w:rPr>
          <w:rFonts w:ascii="仿宋" w:eastAsia="仿宋" w:hAnsi="仿宋" w:hint="eastAsia"/>
          <w:color w:val="000000" w:themeColor="text1"/>
          <w:sz w:val="28"/>
          <w:szCs w:val="28"/>
        </w:rPr>
        <w:t>6</w:t>
      </w:r>
      <w:r w:rsidR="001956CD">
        <w:rPr>
          <w:rFonts w:ascii="仿宋" w:eastAsia="仿宋" w:hAnsi="仿宋" w:hint="eastAsia"/>
          <w:color w:val="000000" w:themeColor="text1"/>
          <w:sz w:val="28"/>
          <w:szCs w:val="28"/>
        </w:rPr>
        <w:t>月3</w:t>
      </w:r>
      <w:r w:rsidR="0077224A">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980B7C" w:rsidRPr="0018122A">
        <w:rPr>
          <w:rFonts w:ascii="仿宋" w:eastAsia="仿宋" w:hAnsi="仿宋" w:hint="eastAsia"/>
          <w:color w:val="000000" w:themeColor="text1"/>
          <w:sz w:val="28"/>
          <w:szCs w:val="28"/>
        </w:rPr>
        <w:t>，超过1</w:t>
      </w:r>
      <w:r w:rsidR="00465AC2" w:rsidRPr="0018122A">
        <w:rPr>
          <w:rFonts w:ascii="仿宋" w:eastAsia="仿宋" w:hAnsi="仿宋" w:hint="eastAsia"/>
          <w:color w:val="000000" w:themeColor="text1"/>
          <w:sz w:val="28"/>
          <w:szCs w:val="28"/>
        </w:rPr>
        <w:t>个月未归档案件</w:t>
      </w:r>
      <w:r w:rsidR="00D729C4">
        <w:rPr>
          <w:rFonts w:ascii="仿宋" w:eastAsia="仿宋" w:hAnsi="仿宋" w:hint="eastAsia"/>
          <w:color w:val="000000" w:themeColor="text1"/>
          <w:sz w:val="28"/>
          <w:szCs w:val="28"/>
        </w:rPr>
        <w:t>0</w:t>
      </w:r>
      <w:r w:rsidR="00E714AC">
        <w:rPr>
          <w:rFonts w:ascii="仿宋" w:eastAsia="仿宋" w:hAnsi="仿宋" w:hint="eastAsia"/>
          <w:color w:val="000000" w:themeColor="text1"/>
          <w:sz w:val="28"/>
          <w:szCs w:val="28"/>
        </w:rPr>
        <w:t>件。</w:t>
      </w:r>
    </w:p>
    <w:p w:rsidR="006069D7" w:rsidRPr="0018122A" w:rsidRDefault="00D1024D" w:rsidP="00673F60">
      <w:pPr>
        <w:pStyle w:val="1"/>
        <w:ind w:firstLineChars="98" w:firstLine="315"/>
        <w:rPr>
          <w:color w:val="000000" w:themeColor="text1"/>
        </w:rPr>
      </w:pPr>
      <w:bookmarkStart w:id="71" w:name="_Toc25136052"/>
      <w:r>
        <w:rPr>
          <w:rFonts w:hint="eastAsia"/>
          <w:color w:val="000000" w:themeColor="text1"/>
        </w:rPr>
        <w:t>七</w:t>
      </w:r>
      <w:r w:rsidR="006069D7" w:rsidRPr="0018122A">
        <w:rPr>
          <w:rFonts w:hint="eastAsia"/>
          <w:color w:val="000000" w:themeColor="text1"/>
        </w:rPr>
        <w:t>、和龙法院审判执行工作特点</w:t>
      </w:r>
      <w:bookmarkEnd w:id="71"/>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2" w:name="_Toc25136053"/>
      <w:r w:rsidRPr="0018122A">
        <w:rPr>
          <w:rFonts w:hint="eastAsia"/>
          <w:color w:val="000000" w:themeColor="text1"/>
        </w:rPr>
        <w:t>（一）结案数量同比</w:t>
      </w:r>
      <w:r w:rsidR="00F03DD5" w:rsidRPr="0018122A">
        <w:rPr>
          <w:rFonts w:hint="eastAsia"/>
          <w:color w:val="000000" w:themeColor="text1"/>
        </w:rPr>
        <w:t>增加</w:t>
      </w:r>
      <w:bookmarkEnd w:id="72"/>
    </w:p>
    <w:p w:rsidR="006069D7" w:rsidRPr="0018122A" w:rsidRDefault="00D935EA" w:rsidP="006069D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2019年1-</w:t>
      </w:r>
      <w:r w:rsidR="00D729C4">
        <w:rPr>
          <w:rFonts w:ascii="仿宋" w:eastAsia="仿宋" w:hAnsi="仿宋" w:hint="eastAsia"/>
          <w:color w:val="000000" w:themeColor="text1"/>
          <w:sz w:val="28"/>
          <w:szCs w:val="28"/>
        </w:rPr>
        <w:t>6</w:t>
      </w:r>
      <w:r>
        <w:rPr>
          <w:rFonts w:ascii="仿宋" w:eastAsia="仿宋" w:hAnsi="仿宋"/>
          <w:color w:val="000000" w:themeColor="text1"/>
          <w:sz w:val="28"/>
          <w:szCs w:val="28"/>
        </w:rPr>
        <w:t>月</w:t>
      </w:r>
      <w:r w:rsidR="006069D7" w:rsidRPr="0018122A">
        <w:rPr>
          <w:rFonts w:ascii="仿宋" w:eastAsia="仿宋" w:hAnsi="仿宋" w:hint="eastAsia"/>
          <w:color w:val="000000" w:themeColor="text1"/>
          <w:sz w:val="28"/>
          <w:szCs w:val="28"/>
        </w:rPr>
        <w:t>和龙</w:t>
      </w:r>
      <w:r w:rsidR="006069D7" w:rsidRPr="0018122A">
        <w:rPr>
          <w:rFonts w:ascii="仿宋" w:eastAsia="仿宋" w:hAnsi="仿宋"/>
          <w:color w:val="000000" w:themeColor="text1"/>
          <w:sz w:val="28"/>
          <w:szCs w:val="28"/>
        </w:rPr>
        <w:t>法院诉讼案件结案率</w:t>
      </w:r>
      <w:r w:rsidR="00D729C4">
        <w:rPr>
          <w:rFonts w:ascii="仿宋" w:eastAsia="仿宋" w:hAnsi="仿宋" w:hint="eastAsia"/>
          <w:color w:val="000000" w:themeColor="text1"/>
          <w:sz w:val="28"/>
          <w:szCs w:val="28"/>
        </w:rPr>
        <w:t>69.79</w:t>
      </w:r>
      <w:r w:rsidR="006069D7" w:rsidRPr="0018122A">
        <w:rPr>
          <w:rFonts w:ascii="仿宋" w:eastAsia="仿宋" w:hAnsi="仿宋" w:hint="eastAsia"/>
          <w:color w:val="000000" w:themeColor="text1"/>
          <w:sz w:val="28"/>
          <w:szCs w:val="28"/>
        </w:rPr>
        <w:t>%,</w:t>
      </w:r>
      <w:r w:rsidR="00D729C4">
        <w:rPr>
          <w:rFonts w:ascii="仿宋" w:eastAsia="仿宋" w:hAnsi="仿宋" w:hint="eastAsia"/>
          <w:color w:val="000000" w:themeColor="text1"/>
          <w:sz w:val="28"/>
          <w:szCs w:val="28"/>
        </w:rPr>
        <w:t>结案率同比下降8.49</w:t>
      </w:r>
      <w:r w:rsidR="006069D7" w:rsidRPr="0018122A">
        <w:rPr>
          <w:rFonts w:ascii="仿宋" w:eastAsia="仿宋" w:hAnsi="仿宋" w:hint="eastAsia"/>
          <w:color w:val="000000" w:themeColor="text1"/>
          <w:sz w:val="28"/>
          <w:szCs w:val="28"/>
        </w:rPr>
        <w:t>个百分点</w:t>
      </w:r>
      <w:r w:rsidR="006069D7" w:rsidRPr="0018122A">
        <w:rPr>
          <w:rFonts w:ascii="仿宋" w:eastAsia="仿宋" w:hAnsi="仿宋"/>
          <w:color w:val="000000" w:themeColor="text1"/>
          <w:sz w:val="28"/>
          <w:szCs w:val="28"/>
        </w:rPr>
        <w:t>，</w:t>
      </w:r>
      <w:r w:rsidR="006069D7" w:rsidRPr="0018122A">
        <w:rPr>
          <w:rFonts w:ascii="仿宋" w:eastAsia="仿宋" w:hAnsi="仿宋" w:hint="eastAsia"/>
          <w:color w:val="000000" w:themeColor="text1"/>
          <w:sz w:val="28"/>
          <w:szCs w:val="28"/>
        </w:rPr>
        <w:t>同时</w:t>
      </w:r>
      <w:r w:rsidR="006069D7" w:rsidRPr="0018122A">
        <w:rPr>
          <w:rFonts w:ascii="仿宋" w:eastAsia="仿宋" w:hAnsi="仿宋"/>
          <w:color w:val="000000" w:themeColor="text1"/>
          <w:sz w:val="28"/>
          <w:szCs w:val="28"/>
        </w:rPr>
        <w:t>审结案件</w:t>
      </w:r>
      <w:r w:rsidR="006069D7" w:rsidRPr="0018122A">
        <w:rPr>
          <w:rFonts w:ascii="仿宋" w:eastAsia="仿宋" w:hAnsi="仿宋" w:hint="eastAsia"/>
          <w:color w:val="000000" w:themeColor="text1"/>
          <w:sz w:val="28"/>
          <w:szCs w:val="28"/>
        </w:rPr>
        <w:t>数</w:t>
      </w:r>
      <w:r w:rsidR="00D729C4">
        <w:rPr>
          <w:rFonts w:ascii="仿宋" w:eastAsia="仿宋" w:hAnsi="仿宋" w:hint="eastAsia"/>
          <w:color w:val="000000" w:themeColor="text1"/>
          <w:sz w:val="28"/>
          <w:szCs w:val="28"/>
        </w:rPr>
        <w:t>633</w:t>
      </w:r>
      <w:r w:rsidR="006069D7" w:rsidRPr="0018122A">
        <w:rPr>
          <w:rFonts w:ascii="仿宋" w:eastAsia="仿宋" w:hAnsi="仿宋" w:hint="eastAsia"/>
          <w:color w:val="000000" w:themeColor="text1"/>
          <w:sz w:val="28"/>
          <w:szCs w:val="28"/>
        </w:rPr>
        <w:t>件，同</w:t>
      </w:r>
      <w:r w:rsidR="006069D7" w:rsidRPr="0018122A">
        <w:rPr>
          <w:rFonts w:ascii="仿宋" w:eastAsia="仿宋" w:hAnsi="仿宋"/>
          <w:color w:val="000000" w:themeColor="text1"/>
          <w:sz w:val="28"/>
          <w:szCs w:val="28"/>
        </w:rPr>
        <w:t>比</w:t>
      </w:r>
      <w:r w:rsidR="00F03DD5" w:rsidRPr="0018122A">
        <w:rPr>
          <w:rFonts w:ascii="仿宋" w:eastAsia="仿宋" w:hAnsi="仿宋" w:hint="eastAsia"/>
          <w:color w:val="000000" w:themeColor="text1"/>
          <w:sz w:val="28"/>
          <w:szCs w:val="28"/>
        </w:rPr>
        <w:t>增加</w:t>
      </w:r>
      <w:r w:rsidR="00D729C4">
        <w:rPr>
          <w:rFonts w:ascii="仿宋" w:eastAsia="仿宋" w:hAnsi="仿宋" w:hint="eastAsia"/>
          <w:color w:val="000000" w:themeColor="text1"/>
          <w:sz w:val="28"/>
          <w:szCs w:val="28"/>
        </w:rPr>
        <w:t>114</w:t>
      </w:r>
      <w:r w:rsidR="006069D7" w:rsidRPr="0018122A">
        <w:rPr>
          <w:rFonts w:ascii="仿宋" w:eastAsia="仿宋" w:hAnsi="仿宋" w:hint="eastAsia"/>
          <w:color w:val="000000" w:themeColor="text1"/>
          <w:sz w:val="28"/>
          <w:szCs w:val="28"/>
        </w:rPr>
        <w:t>件。</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3" w:name="_Toc25136054"/>
      <w:r w:rsidRPr="0018122A">
        <w:rPr>
          <w:rFonts w:hint="eastAsia"/>
          <w:color w:val="000000" w:themeColor="text1"/>
        </w:rPr>
        <w:t>（二）法定审限内结案率</w:t>
      </w:r>
      <w:bookmarkEnd w:id="73"/>
    </w:p>
    <w:p w:rsidR="006069D7" w:rsidRPr="0018122A" w:rsidRDefault="006069D7" w:rsidP="006069D7">
      <w:pPr>
        <w:spacing w:line="360" w:lineRule="auto"/>
        <w:ind w:firstLineChars="200" w:firstLine="560"/>
        <w:rPr>
          <w:rFonts w:ascii="仿宋" w:eastAsia="仿宋" w:hAnsi="仿宋" w:cs="仿宋"/>
          <w:color w:val="000000" w:themeColor="text1"/>
          <w:sz w:val="28"/>
          <w:szCs w:val="28"/>
        </w:rPr>
      </w:pPr>
      <w:r w:rsidRPr="0018122A">
        <w:rPr>
          <w:rFonts w:ascii="仿宋" w:eastAsia="仿宋" w:hAnsi="仿宋" w:cs="仿宋" w:hint="eastAsia"/>
          <w:color w:val="000000" w:themeColor="text1"/>
          <w:sz w:val="28"/>
          <w:szCs w:val="28"/>
        </w:rPr>
        <w:t>全体法官审</w:t>
      </w:r>
      <w:proofErr w:type="gramStart"/>
      <w:r w:rsidRPr="0018122A">
        <w:rPr>
          <w:rFonts w:ascii="仿宋" w:eastAsia="仿宋" w:hAnsi="仿宋" w:cs="仿宋" w:hint="eastAsia"/>
          <w:color w:val="000000" w:themeColor="text1"/>
          <w:sz w:val="28"/>
          <w:szCs w:val="28"/>
        </w:rPr>
        <w:t>限意识</w:t>
      </w:r>
      <w:proofErr w:type="gramEnd"/>
      <w:r w:rsidRPr="0018122A">
        <w:rPr>
          <w:rFonts w:ascii="仿宋" w:eastAsia="仿宋" w:hAnsi="仿宋" w:cs="仿宋" w:hint="eastAsia"/>
          <w:color w:val="000000" w:themeColor="text1"/>
          <w:sz w:val="28"/>
          <w:szCs w:val="28"/>
        </w:rPr>
        <w:t>普遍</w:t>
      </w:r>
      <w:r w:rsidR="003B4509">
        <w:rPr>
          <w:rFonts w:ascii="仿宋" w:eastAsia="仿宋" w:hAnsi="仿宋" w:cs="仿宋" w:hint="eastAsia"/>
          <w:color w:val="000000" w:themeColor="text1"/>
          <w:sz w:val="28"/>
          <w:szCs w:val="28"/>
        </w:rPr>
        <w:t>较</w:t>
      </w:r>
      <w:r w:rsidRPr="0018122A">
        <w:rPr>
          <w:rFonts w:ascii="仿宋" w:eastAsia="仿宋" w:hAnsi="仿宋" w:cs="仿宋" w:hint="eastAsia"/>
          <w:color w:val="000000" w:themeColor="text1"/>
          <w:sz w:val="28"/>
          <w:szCs w:val="28"/>
        </w:rPr>
        <w:t>强，</w:t>
      </w:r>
      <w:r w:rsidR="00D935EA">
        <w:rPr>
          <w:rFonts w:ascii="仿宋" w:eastAsia="仿宋" w:hAnsi="仿宋" w:hint="eastAsia"/>
          <w:color w:val="000000" w:themeColor="text1"/>
          <w:sz w:val="28"/>
          <w:szCs w:val="28"/>
        </w:rPr>
        <w:t>2019年1-</w:t>
      </w:r>
      <w:r w:rsidR="002C1C7C">
        <w:rPr>
          <w:rFonts w:ascii="仿宋" w:eastAsia="仿宋" w:hAnsi="仿宋" w:hint="eastAsia"/>
          <w:color w:val="000000" w:themeColor="text1"/>
          <w:sz w:val="28"/>
          <w:szCs w:val="28"/>
        </w:rPr>
        <w:t>6</w:t>
      </w:r>
      <w:r w:rsidR="00D935EA">
        <w:rPr>
          <w:rFonts w:ascii="仿宋" w:eastAsia="仿宋" w:hAnsi="仿宋" w:hint="eastAsia"/>
          <w:color w:val="000000" w:themeColor="text1"/>
          <w:sz w:val="28"/>
          <w:szCs w:val="28"/>
        </w:rPr>
        <w:t>月</w:t>
      </w:r>
      <w:r w:rsidRPr="0018122A">
        <w:rPr>
          <w:rFonts w:ascii="仿宋" w:eastAsia="仿宋" w:hAnsi="仿宋" w:hint="eastAsia"/>
          <w:color w:val="000000" w:themeColor="text1"/>
          <w:sz w:val="28"/>
          <w:szCs w:val="28"/>
        </w:rPr>
        <w:t>，和龙法院法定审限内平均结案率为</w:t>
      </w:r>
      <w:r w:rsidR="003B4509">
        <w:rPr>
          <w:rFonts w:ascii="仿宋" w:eastAsia="仿宋" w:hAnsi="仿宋" w:hint="eastAsia"/>
          <w:color w:val="000000" w:themeColor="text1"/>
          <w:sz w:val="28"/>
          <w:szCs w:val="28"/>
        </w:rPr>
        <w:t>99.</w:t>
      </w:r>
      <w:r w:rsidR="00D729C4">
        <w:rPr>
          <w:rFonts w:ascii="仿宋" w:eastAsia="仿宋" w:hAnsi="仿宋" w:hint="eastAsia"/>
          <w:color w:val="000000" w:themeColor="text1"/>
          <w:sz w:val="28"/>
          <w:szCs w:val="28"/>
        </w:rPr>
        <w:t>6</w:t>
      </w:r>
      <w:r w:rsidR="003B4509">
        <w:rPr>
          <w:rFonts w:ascii="仿宋" w:eastAsia="仿宋" w:hAnsi="仿宋" w:hint="eastAsia"/>
          <w:color w:val="000000" w:themeColor="text1"/>
          <w:sz w:val="28"/>
          <w:szCs w:val="28"/>
        </w:rPr>
        <w:t>8</w:t>
      </w:r>
      <w:r w:rsidRPr="0018122A">
        <w:rPr>
          <w:rFonts w:ascii="仿宋" w:eastAsia="仿宋" w:hAnsi="仿宋" w:hint="eastAsia"/>
          <w:color w:val="000000" w:themeColor="text1"/>
          <w:sz w:val="28"/>
          <w:szCs w:val="28"/>
        </w:rPr>
        <w:t>%</w:t>
      </w:r>
      <w:r w:rsidRPr="0018122A">
        <w:rPr>
          <w:rFonts w:ascii="仿宋" w:eastAsia="仿宋" w:hAnsi="仿宋" w:cs="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cs="仿宋" w:hint="eastAsia"/>
          <w:color w:val="000000" w:themeColor="text1"/>
        </w:rPr>
        <w:t xml:space="preserve">    </w:t>
      </w:r>
      <w:bookmarkStart w:id="74" w:name="_Toc25136055"/>
      <w:r w:rsidRPr="0018122A">
        <w:rPr>
          <w:rFonts w:cs="仿宋" w:hint="eastAsia"/>
          <w:color w:val="000000" w:themeColor="text1"/>
        </w:rPr>
        <w:t>（三）</w:t>
      </w:r>
      <w:r w:rsidRPr="0018122A">
        <w:rPr>
          <w:rFonts w:hint="eastAsia"/>
          <w:color w:val="000000" w:themeColor="text1"/>
        </w:rPr>
        <w:t>旧存案件、长期未结案</w:t>
      </w:r>
      <w:proofErr w:type="gramStart"/>
      <w:r w:rsidRPr="0018122A">
        <w:rPr>
          <w:rFonts w:hint="eastAsia"/>
          <w:color w:val="000000" w:themeColor="text1"/>
        </w:rPr>
        <w:t>件清理</w:t>
      </w:r>
      <w:proofErr w:type="gramEnd"/>
      <w:r w:rsidRPr="0018122A">
        <w:rPr>
          <w:rFonts w:hint="eastAsia"/>
          <w:color w:val="000000" w:themeColor="text1"/>
        </w:rPr>
        <w:t>工作需要努力</w:t>
      </w:r>
      <w:bookmarkEnd w:id="74"/>
      <w:r w:rsidRPr="0018122A">
        <w:rPr>
          <w:color w:val="000000" w:themeColor="text1"/>
        </w:rPr>
        <w:tab/>
      </w:r>
    </w:p>
    <w:p w:rsidR="006069D7" w:rsidRPr="0018122A" w:rsidRDefault="006069D7" w:rsidP="006069D7">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和龙法院旧存案件由201</w:t>
      </w:r>
      <w:r w:rsidR="00EC4224">
        <w:rPr>
          <w:rFonts w:ascii="仿宋" w:eastAsia="仿宋" w:hAnsi="仿宋" w:hint="eastAsia"/>
          <w:color w:val="000000" w:themeColor="text1"/>
          <w:sz w:val="28"/>
          <w:szCs w:val="28"/>
        </w:rPr>
        <w:t>8</w:t>
      </w:r>
      <w:r w:rsidRPr="0018122A">
        <w:rPr>
          <w:rFonts w:ascii="仿宋" w:eastAsia="仿宋" w:hAnsi="仿宋" w:hint="eastAsia"/>
          <w:color w:val="000000" w:themeColor="text1"/>
          <w:sz w:val="28"/>
          <w:szCs w:val="28"/>
        </w:rPr>
        <w:t>同期的</w:t>
      </w:r>
      <w:r w:rsidR="0098330F" w:rsidRPr="0018122A">
        <w:rPr>
          <w:rFonts w:ascii="仿宋" w:eastAsia="仿宋" w:hAnsi="仿宋" w:hint="eastAsia"/>
          <w:color w:val="000000" w:themeColor="text1"/>
          <w:sz w:val="28"/>
          <w:szCs w:val="28"/>
        </w:rPr>
        <w:t>261</w:t>
      </w:r>
      <w:r w:rsidRPr="0018122A">
        <w:rPr>
          <w:rFonts w:ascii="仿宋" w:eastAsia="仿宋" w:hAnsi="仿宋" w:hint="eastAsia"/>
          <w:color w:val="000000" w:themeColor="text1"/>
          <w:sz w:val="28"/>
          <w:szCs w:val="28"/>
        </w:rPr>
        <w:t>件上升到</w:t>
      </w:r>
      <w:r w:rsidR="0098330F" w:rsidRPr="0018122A">
        <w:rPr>
          <w:rFonts w:ascii="仿宋" w:eastAsia="仿宋" w:hAnsi="仿宋" w:hint="eastAsia"/>
          <w:color w:val="000000" w:themeColor="text1"/>
          <w:sz w:val="28"/>
          <w:szCs w:val="28"/>
        </w:rPr>
        <w:t>338</w:t>
      </w:r>
      <w:r w:rsidRPr="0018122A">
        <w:rPr>
          <w:rFonts w:ascii="仿宋" w:eastAsia="仿宋" w:hAnsi="仿宋" w:hint="eastAsia"/>
          <w:color w:val="000000" w:themeColor="text1"/>
          <w:sz w:val="28"/>
          <w:szCs w:val="28"/>
        </w:rPr>
        <w:t>件，同比增加</w:t>
      </w:r>
      <w:r w:rsidR="0098330F" w:rsidRPr="0018122A">
        <w:rPr>
          <w:rFonts w:ascii="仿宋" w:eastAsia="仿宋" w:hAnsi="仿宋" w:hint="eastAsia"/>
          <w:color w:val="000000" w:themeColor="text1"/>
          <w:sz w:val="28"/>
          <w:szCs w:val="28"/>
        </w:rPr>
        <w:t>29.50</w:t>
      </w:r>
      <w:r w:rsidRPr="0018122A">
        <w:rPr>
          <w:rFonts w:ascii="仿宋" w:eastAsia="仿宋" w:hAnsi="仿宋" w:hint="eastAsia"/>
          <w:color w:val="000000" w:themeColor="text1"/>
          <w:sz w:val="28"/>
          <w:szCs w:val="28"/>
        </w:rPr>
        <w:t>%。超1</w:t>
      </w:r>
      <w:r w:rsidRPr="0018122A">
        <w:rPr>
          <w:rFonts w:ascii="仿宋" w:eastAsia="仿宋" w:hAnsi="仿宋"/>
          <w:color w:val="000000" w:themeColor="text1"/>
          <w:sz w:val="28"/>
          <w:szCs w:val="28"/>
        </w:rPr>
        <w:t>2</w:t>
      </w:r>
      <w:r w:rsidRPr="0018122A">
        <w:rPr>
          <w:rFonts w:ascii="仿宋" w:eastAsia="仿宋" w:hAnsi="仿宋" w:hint="eastAsia"/>
          <w:color w:val="000000" w:themeColor="text1"/>
          <w:sz w:val="28"/>
          <w:szCs w:val="28"/>
        </w:rPr>
        <w:t>个月不满2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个月的未结诉讼案件</w:t>
      </w:r>
      <w:r w:rsidR="00504343">
        <w:rPr>
          <w:rFonts w:ascii="仿宋" w:eastAsia="仿宋" w:hAnsi="仿宋" w:hint="eastAsia"/>
          <w:color w:val="000000" w:themeColor="text1"/>
          <w:sz w:val="28"/>
          <w:szCs w:val="28"/>
        </w:rPr>
        <w:t xml:space="preserve"> 7</w:t>
      </w:r>
      <w:r w:rsidRPr="0018122A">
        <w:rPr>
          <w:rFonts w:ascii="仿宋" w:eastAsia="仿宋" w:hAnsi="仿宋" w:hint="eastAsia"/>
          <w:color w:val="000000" w:themeColor="text1"/>
          <w:sz w:val="28"/>
          <w:szCs w:val="28"/>
        </w:rPr>
        <w:t>件，</w:t>
      </w:r>
      <w:r w:rsidR="00D5423E" w:rsidRPr="0018122A">
        <w:rPr>
          <w:rFonts w:ascii="仿宋" w:eastAsia="仿宋" w:hAnsi="仿宋" w:hint="eastAsia"/>
          <w:color w:val="000000" w:themeColor="text1"/>
          <w:sz w:val="28"/>
          <w:szCs w:val="28"/>
        </w:rPr>
        <w:t>一年</w:t>
      </w:r>
      <w:r w:rsidR="002630E8">
        <w:rPr>
          <w:rFonts w:ascii="仿宋" w:eastAsia="仿宋" w:hAnsi="仿宋" w:hint="eastAsia"/>
          <w:color w:val="000000" w:themeColor="text1"/>
          <w:sz w:val="28"/>
          <w:szCs w:val="28"/>
        </w:rPr>
        <w:t>到两年</w:t>
      </w:r>
      <w:r w:rsidRPr="0018122A">
        <w:rPr>
          <w:rFonts w:ascii="仿宋" w:eastAsia="仿宋" w:hAnsi="仿宋" w:hint="eastAsia"/>
          <w:color w:val="000000" w:themeColor="text1"/>
          <w:sz w:val="28"/>
          <w:szCs w:val="28"/>
        </w:rPr>
        <w:t>未结诉讼案件占比</w:t>
      </w:r>
      <w:r w:rsidR="003B4509">
        <w:rPr>
          <w:rFonts w:ascii="仿宋" w:eastAsia="仿宋" w:hAnsi="仿宋" w:hint="eastAsia"/>
          <w:color w:val="000000" w:themeColor="text1"/>
          <w:sz w:val="28"/>
          <w:szCs w:val="28"/>
        </w:rPr>
        <w:t>0.</w:t>
      </w:r>
      <w:r w:rsidR="00D729C4">
        <w:rPr>
          <w:rFonts w:ascii="仿宋" w:eastAsia="仿宋" w:hAnsi="仿宋" w:hint="eastAsia"/>
          <w:color w:val="000000" w:themeColor="text1"/>
          <w:sz w:val="28"/>
          <w:szCs w:val="28"/>
        </w:rPr>
        <w:t>77</w:t>
      </w:r>
      <w:r w:rsidRPr="0018122A">
        <w:rPr>
          <w:rFonts w:ascii="仿宋" w:eastAsia="仿宋" w:hAnsi="仿宋" w:hint="eastAsia"/>
          <w:color w:val="000000" w:themeColor="text1"/>
          <w:sz w:val="28"/>
          <w:szCs w:val="28"/>
        </w:rPr>
        <w:t>%；超过2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个月未结诉讼案件</w:t>
      </w:r>
      <w:r w:rsidR="00A86CAD">
        <w:rPr>
          <w:rFonts w:ascii="仿宋" w:eastAsia="仿宋" w:hAnsi="仿宋" w:hint="eastAsia"/>
          <w:color w:val="000000" w:themeColor="text1"/>
          <w:sz w:val="28"/>
          <w:szCs w:val="28"/>
        </w:rPr>
        <w:t>1</w:t>
      </w:r>
      <w:r w:rsidRPr="0018122A">
        <w:rPr>
          <w:rFonts w:ascii="仿宋" w:eastAsia="仿宋" w:hAnsi="仿宋" w:hint="eastAsia"/>
          <w:color w:val="000000" w:themeColor="text1"/>
          <w:sz w:val="28"/>
          <w:szCs w:val="28"/>
        </w:rPr>
        <w:t>件</w:t>
      </w:r>
      <w:r w:rsidR="00A86CAD">
        <w:rPr>
          <w:rFonts w:ascii="仿宋" w:eastAsia="仿宋" w:hAnsi="仿宋" w:hint="eastAsia"/>
          <w:color w:val="000000" w:themeColor="text1"/>
          <w:sz w:val="28"/>
          <w:szCs w:val="28"/>
        </w:rPr>
        <w:t>(</w:t>
      </w:r>
      <w:r w:rsidR="00A86CAD" w:rsidRPr="009E20A0">
        <w:rPr>
          <w:rFonts w:ascii="仿宋" w:eastAsia="仿宋" w:hAnsi="仿宋" w:hint="eastAsia"/>
          <w:color w:val="000000" w:themeColor="text1"/>
          <w:sz w:val="28"/>
          <w:szCs w:val="28"/>
        </w:rPr>
        <w:t>（2017）吉2406刑初46号案件根据中院最新绩效考核要求，不计入考核</w:t>
      </w:r>
      <w:r w:rsidR="00A86CAD"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w:t>
      </w:r>
      <w:r w:rsidR="002630E8">
        <w:rPr>
          <w:rFonts w:ascii="仿宋" w:eastAsia="仿宋" w:hAnsi="仿宋" w:hint="eastAsia"/>
          <w:color w:val="000000" w:themeColor="text1"/>
          <w:sz w:val="28"/>
          <w:szCs w:val="28"/>
        </w:rPr>
        <w:t>两年以上</w:t>
      </w:r>
      <w:r w:rsidRPr="0018122A">
        <w:rPr>
          <w:rFonts w:ascii="仿宋" w:eastAsia="仿宋" w:hAnsi="仿宋" w:hint="eastAsia"/>
          <w:color w:val="000000" w:themeColor="text1"/>
          <w:sz w:val="28"/>
          <w:szCs w:val="28"/>
        </w:rPr>
        <w:t>长期未结诉讼案件占比0.</w:t>
      </w:r>
      <w:r w:rsidR="003B4509">
        <w:rPr>
          <w:rFonts w:ascii="仿宋" w:eastAsia="仿宋" w:hAnsi="仿宋" w:hint="eastAsia"/>
          <w:color w:val="000000" w:themeColor="text1"/>
          <w:sz w:val="28"/>
          <w:szCs w:val="28"/>
        </w:rPr>
        <w:t>00</w:t>
      </w:r>
      <w:r w:rsidRPr="0018122A">
        <w:rPr>
          <w:rFonts w:ascii="仿宋" w:eastAsia="仿宋" w:hAnsi="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5" w:name="_Toc25136056"/>
      <w:r w:rsidRPr="0018122A">
        <w:rPr>
          <w:rFonts w:hint="eastAsia"/>
          <w:color w:val="000000" w:themeColor="text1"/>
        </w:rPr>
        <w:t>（四）一审案件简易程序适用率较</w:t>
      </w:r>
      <w:r w:rsidR="00E44F6A">
        <w:rPr>
          <w:rFonts w:hint="eastAsia"/>
          <w:color w:val="000000" w:themeColor="text1"/>
        </w:rPr>
        <w:t>低</w:t>
      </w:r>
      <w:bookmarkEnd w:id="75"/>
    </w:p>
    <w:p w:rsidR="006069D7" w:rsidRPr="0018122A" w:rsidRDefault="00D935EA" w:rsidP="006069D7">
      <w:pPr>
        <w:spacing w:before="240"/>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2019年1-</w:t>
      </w:r>
      <w:r w:rsidR="00E26624">
        <w:rPr>
          <w:rFonts w:ascii="仿宋" w:eastAsia="仿宋" w:hAnsi="仿宋" w:cs="仿宋" w:hint="eastAsia"/>
          <w:color w:val="000000" w:themeColor="text1"/>
          <w:sz w:val="28"/>
          <w:szCs w:val="28"/>
        </w:rPr>
        <w:t>6</w:t>
      </w:r>
      <w:r>
        <w:rPr>
          <w:rFonts w:ascii="仿宋" w:eastAsia="仿宋" w:hAnsi="仿宋" w:cs="仿宋"/>
          <w:color w:val="000000" w:themeColor="text1"/>
          <w:sz w:val="28"/>
          <w:szCs w:val="28"/>
        </w:rPr>
        <w:t>月</w:t>
      </w:r>
      <w:r w:rsidR="006069D7" w:rsidRPr="0018122A">
        <w:rPr>
          <w:rFonts w:ascii="仿宋" w:eastAsia="仿宋" w:hAnsi="仿宋" w:cs="仿宋" w:hint="eastAsia"/>
          <w:color w:val="000000" w:themeColor="text1"/>
          <w:sz w:val="28"/>
          <w:szCs w:val="28"/>
        </w:rPr>
        <w:t>，和龙法院简易程序适用率为</w:t>
      </w:r>
      <w:r w:rsidR="00E26624">
        <w:rPr>
          <w:rFonts w:ascii="仿宋" w:eastAsia="仿宋" w:hAnsi="仿宋" w:cs="仿宋" w:hint="eastAsia"/>
          <w:color w:val="000000" w:themeColor="text1"/>
          <w:sz w:val="28"/>
          <w:szCs w:val="28"/>
        </w:rPr>
        <w:t>74.10</w:t>
      </w:r>
      <w:r w:rsidR="006069D7" w:rsidRPr="0018122A">
        <w:rPr>
          <w:rFonts w:ascii="仿宋" w:eastAsia="仿宋" w:hAnsi="仿宋" w:cs="仿宋"/>
          <w:color w:val="000000" w:themeColor="text1"/>
          <w:sz w:val="28"/>
          <w:szCs w:val="28"/>
        </w:rPr>
        <w:t>%</w:t>
      </w:r>
      <w:r w:rsidR="006069D7" w:rsidRPr="0018122A">
        <w:rPr>
          <w:rFonts w:ascii="仿宋" w:eastAsia="仿宋" w:hAnsi="仿宋" w:cs="仿宋" w:hint="eastAsia"/>
          <w:color w:val="000000" w:themeColor="text1"/>
          <w:sz w:val="28"/>
          <w:szCs w:val="28"/>
        </w:rPr>
        <w:t>。</w:t>
      </w:r>
    </w:p>
    <w:p w:rsidR="006069D7" w:rsidRPr="0018122A" w:rsidRDefault="006069D7" w:rsidP="006069D7">
      <w:pPr>
        <w:pStyle w:val="2"/>
        <w:rPr>
          <w:rFonts w:cs="仿宋" w:hint="eastAsia"/>
          <w:color w:val="000000" w:themeColor="text1"/>
        </w:rPr>
      </w:pPr>
      <w:r w:rsidRPr="0018122A">
        <w:rPr>
          <w:rFonts w:hint="eastAsia"/>
          <w:color w:val="000000" w:themeColor="text1"/>
        </w:rPr>
        <w:t xml:space="preserve">    </w:t>
      </w:r>
      <w:bookmarkStart w:id="76" w:name="_Toc25136057"/>
      <w:r w:rsidRPr="009533D5">
        <w:rPr>
          <w:rFonts w:hint="eastAsia"/>
          <w:color w:val="000000" w:themeColor="text1"/>
        </w:rPr>
        <w:t>（五）一审案件服判息诉率指标较低</w:t>
      </w:r>
      <w:bookmarkEnd w:id="76"/>
    </w:p>
    <w:p w:rsidR="006069D7" w:rsidRPr="0018122A" w:rsidRDefault="006069D7" w:rsidP="006069D7">
      <w:pPr>
        <w:spacing w:line="360" w:lineRule="auto"/>
        <w:ind w:firstLineChars="200" w:firstLine="560"/>
        <w:rPr>
          <w:rFonts w:ascii="仿宋" w:eastAsia="仿宋" w:hAnsi="仿宋" w:cs="仿宋"/>
          <w:color w:val="000000" w:themeColor="text1"/>
          <w:sz w:val="28"/>
          <w:szCs w:val="28"/>
        </w:rPr>
      </w:pPr>
      <w:r w:rsidRPr="008F7E64">
        <w:rPr>
          <w:rFonts w:ascii="仿宋" w:eastAsia="仿宋" w:hAnsi="仿宋" w:cs="仿宋" w:hint="eastAsia"/>
          <w:color w:val="000000" w:themeColor="text1"/>
          <w:sz w:val="28"/>
          <w:szCs w:val="28"/>
        </w:rPr>
        <w:t>和龙法院</w:t>
      </w:r>
      <w:r w:rsidRPr="008F7E64">
        <w:rPr>
          <w:rFonts w:ascii="仿宋" w:eastAsia="仿宋" w:hAnsi="仿宋" w:hint="eastAsia"/>
          <w:color w:val="000000" w:themeColor="text1"/>
          <w:sz w:val="28"/>
          <w:szCs w:val="28"/>
        </w:rPr>
        <w:t>一审案件</w:t>
      </w:r>
      <w:r w:rsidRPr="008F7E64">
        <w:rPr>
          <w:rFonts w:ascii="仿宋" w:eastAsia="仿宋" w:hAnsi="仿宋" w:cs="仿宋" w:hint="eastAsia"/>
          <w:color w:val="000000" w:themeColor="text1"/>
          <w:sz w:val="28"/>
          <w:szCs w:val="28"/>
        </w:rPr>
        <w:t>服判息诉率为</w:t>
      </w:r>
      <w:r w:rsidR="009533D5">
        <w:rPr>
          <w:rFonts w:ascii="仿宋" w:eastAsia="仿宋" w:hAnsi="仿宋" w:cs="仿宋" w:hint="eastAsia"/>
          <w:color w:val="000000" w:themeColor="text1"/>
          <w:sz w:val="28"/>
          <w:szCs w:val="28"/>
        </w:rPr>
        <w:t>90.98</w:t>
      </w:r>
      <w:r w:rsidRPr="008F7E64">
        <w:rPr>
          <w:rFonts w:ascii="仿宋" w:eastAsia="仿宋" w:hAnsi="仿宋" w:cs="仿宋" w:hint="eastAsia"/>
          <w:color w:val="000000" w:themeColor="text1"/>
          <w:sz w:val="28"/>
          <w:szCs w:val="28"/>
        </w:rPr>
        <w:t>%</w:t>
      </w:r>
      <w:r w:rsidRPr="0018122A">
        <w:rPr>
          <w:rFonts w:ascii="仿宋" w:eastAsia="仿宋" w:hAnsi="仿宋" w:cs="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7" w:name="_Toc25136058"/>
      <w:r w:rsidRPr="0018122A">
        <w:rPr>
          <w:rFonts w:hint="eastAsia"/>
          <w:color w:val="000000" w:themeColor="text1"/>
        </w:rPr>
        <w:t>（六）庭审直播工作推进情况较好</w:t>
      </w:r>
      <w:bookmarkEnd w:id="77"/>
    </w:p>
    <w:p w:rsidR="006069D7" w:rsidRPr="0018122A" w:rsidRDefault="0018122A" w:rsidP="006069D7">
      <w:pPr>
        <w:spacing w:line="360" w:lineRule="auto"/>
        <w:ind w:firstLineChars="200" w:firstLine="560"/>
        <w:rPr>
          <w:rFonts w:ascii="仿宋" w:eastAsia="仿宋" w:hAnsi="仿宋"/>
          <w:color w:val="000000" w:themeColor="text1"/>
          <w:sz w:val="28"/>
          <w:szCs w:val="28"/>
        </w:rPr>
      </w:pPr>
      <w:r w:rsidRPr="008673A3">
        <w:rPr>
          <w:rFonts w:ascii="仿宋" w:eastAsia="仿宋" w:hAnsi="仿宋" w:hint="eastAsia"/>
          <w:color w:val="000000" w:themeColor="text1"/>
          <w:sz w:val="28"/>
          <w:szCs w:val="28"/>
        </w:rPr>
        <w:t>和龙法院此项工作开展情况良好，和龙法院庭审直播为</w:t>
      </w:r>
      <w:r w:rsidR="00E26624">
        <w:rPr>
          <w:rFonts w:ascii="仿宋" w:eastAsia="仿宋" w:hAnsi="仿宋" w:hint="eastAsia"/>
          <w:color w:val="000000" w:themeColor="text1"/>
          <w:sz w:val="28"/>
          <w:szCs w:val="28"/>
        </w:rPr>
        <w:t>35.17</w:t>
      </w:r>
      <w:r w:rsidRPr="008673A3">
        <w:rPr>
          <w:rFonts w:ascii="仿宋" w:eastAsia="仿宋" w:hAnsi="仿宋" w:hint="eastAsia"/>
          <w:color w:val="000000" w:themeColor="text1"/>
          <w:sz w:val="28"/>
          <w:szCs w:val="28"/>
        </w:rPr>
        <w:t>%</w:t>
      </w:r>
      <w:r w:rsidR="006069D7" w:rsidRPr="008673A3">
        <w:rPr>
          <w:rFonts w:ascii="仿宋" w:eastAsia="仿宋" w:hAnsi="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8" w:name="_Toc25136059"/>
      <w:r w:rsidRPr="009533D5">
        <w:rPr>
          <w:rFonts w:hint="eastAsia"/>
          <w:color w:val="000000" w:themeColor="text1"/>
        </w:rPr>
        <w:t>（七）卷宗归档工作</w:t>
      </w:r>
      <w:r w:rsidR="003E1ADB" w:rsidRPr="009533D5">
        <w:rPr>
          <w:rFonts w:hint="eastAsia"/>
          <w:color w:val="000000" w:themeColor="text1"/>
        </w:rPr>
        <w:t>效率较</w:t>
      </w:r>
      <w:r w:rsidR="009533D5">
        <w:rPr>
          <w:rFonts w:hint="eastAsia"/>
          <w:color w:val="000000" w:themeColor="text1"/>
        </w:rPr>
        <w:t>好</w:t>
      </w:r>
      <w:bookmarkEnd w:id="78"/>
    </w:p>
    <w:p w:rsidR="006069D7" w:rsidRPr="0018122A" w:rsidRDefault="00673F60" w:rsidP="002952FF">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已结案件在一个月内均应归档完毕。</w:t>
      </w:r>
      <w:r w:rsidR="006069D7" w:rsidRPr="0018122A">
        <w:rPr>
          <w:rFonts w:ascii="仿宋" w:eastAsia="仿宋" w:hAnsi="仿宋" w:hint="eastAsia"/>
          <w:color w:val="000000" w:themeColor="text1"/>
          <w:sz w:val="28"/>
          <w:szCs w:val="28"/>
        </w:rPr>
        <w:t>截止</w:t>
      </w:r>
      <w:r w:rsidR="00E26624">
        <w:rPr>
          <w:rFonts w:ascii="仿宋" w:eastAsia="仿宋" w:hAnsi="仿宋" w:hint="eastAsia"/>
          <w:color w:val="000000" w:themeColor="text1"/>
          <w:sz w:val="28"/>
          <w:szCs w:val="28"/>
        </w:rPr>
        <w:t>6</w:t>
      </w:r>
      <w:r w:rsidR="001956CD">
        <w:rPr>
          <w:rFonts w:ascii="仿宋" w:eastAsia="仿宋" w:hAnsi="仿宋" w:hint="eastAsia"/>
          <w:color w:val="000000" w:themeColor="text1"/>
          <w:sz w:val="28"/>
          <w:szCs w:val="28"/>
        </w:rPr>
        <w:t>月3</w:t>
      </w:r>
      <w:r w:rsidR="00E26624">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6069D7" w:rsidRPr="0018122A">
        <w:rPr>
          <w:rFonts w:ascii="仿宋" w:eastAsia="仿宋" w:hAnsi="仿宋" w:hint="eastAsia"/>
          <w:color w:val="000000" w:themeColor="text1"/>
          <w:sz w:val="28"/>
          <w:szCs w:val="28"/>
        </w:rPr>
        <w:t>，和龙法院超过1个月未归档案件</w:t>
      </w:r>
      <w:r w:rsidR="00E26624">
        <w:rPr>
          <w:rFonts w:ascii="仿宋" w:eastAsia="仿宋" w:hAnsi="仿宋" w:hint="eastAsia"/>
          <w:color w:val="000000" w:themeColor="text1"/>
          <w:sz w:val="28"/>
          <w:szCs w:val="28"/>
        </w:rPr>
        <w:t>0</w:t>
      </w:r>
      <w:r w:rsidR="003E1ADB">
        <w:rPr>
          <w:rFonts w:ascii="仿宋" w:eastAsia="仿宋" w:hAnsi="仿宋" w:hint="eastAsia"/>
          <w:color w:val="000000" w:themeColor="text1"/>
          <w:sz w:val="28"/>
          <w:szCs w:val="28"/>
        </w:rPr>
        <w:t>件</w:t>
      </w:r>
      <w:r w:rsidR="006069D7" w:rsidRPr="0018122A">
        <w:rPr>
          <w:rFonts w:ascii="仿宋" w:eastAsia="仿宋" w:hAnsi="仿宋" w:hint="eastAsia"/>
          <w:color w:val="000000" w:themeColor="text1"/>
          <w:sz w:val="28"/>
          <w:szCs w:val="28"/>
        </w:rPr>
        <w:t>。</w:t>
      </w:r>
    </w:p>
    <w:p w:rsidR="00D43C66" w:rsidRPr="0018122A" w:rsidRDefault="00D43C66" w:rsidP="00D43C66">
      <w:pPr>
        <w:pStyle w:val="1"/>
        <w:rPr>
          <w:color w:val="000000" w:themeColor="text1"/>
        </w:rPr>
      </w:pPr>
      <w:r w:rsidRPr="0018122A">
        <w:rPr>
          <w:rFonts w:hint="eastAsia"/>
          <w:color w:val="000000" w:themeColor="text1"/>
        </w:rPr>
        <w:t xml:space="preserve">   </w:t>
      </w:r>
      <w:bookmarkStart w:id="79" w:name="_Toc25136060"/>
      <w:r w:rsidR="00D1024D">
        <w:rPr>
          <w:rFonts w:hint="eastAsia"/>
          <w:color w:val="000000" w:themeColor="text1"/>
        </w:rPr>
        <w:t>八</w:t>
      </w:r>
      <w:r w:rsidRPr="0018122A">
        <w:rPr>
          <w:rFonts w:hint="eastAsia"/>
          <w:color w:val="000000" w:themeColor="text1"/>
        </w:rPr>
        <w:t>、下一步审判执行工作</w:t>
      </w:r>
      <w:r w:rsidR="002952FF">
        <w:rPr>
          <w:rFonts w:hint="eastAsia"/>
          <w:color w:val="000000" w:themeColor="text1"/>
        </w:rPr>
        <w:t>的</w:t>
      </w:r>
      <w:r w:rsidRPr="0018122A">
        <w:rPr>
          <w:rFonts w:hint="eastAsia"/>
          <w:color w:val="000000" w:themeColor="text1"/>
        </w:rPr>
        <w:t>建议</w:t>
      </w:r>
      <w:bookmarkEnd w:id="79"/>
    </w:p>
    <w:p w:rsidR="00D43C66" w:rsidRPr="00D43C66" w:rsidRDefault="00D43C66" w:rsidP="00D43C66">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201</w:t>
      </w:r>
      <w:r>
        <w:rPr>
          <w:rFonts w:ascii="仿宋" w:eastAsia="仿宋" w:hAnsi="仿宋" w:hint="eastAsia"/>
          <w:color w:val="000000" w:themeColor="text1"/>
          <w:sz w:val="28"/>
          <w:szCs w:val="28"/>
        </w:rPr>
        <w:t>9</w:t>
      </w:r>
      <w:r w:rsidRPr="0018122A">
        <w:rPr>
          <w:rFonts w:ascii="仿宋" w:eastAsia="仿宋" w:hAnsi="仿宋" w:hint="eastAsia"/>
          <w:color w:val="000000" w:themeColor="text1"/>
          <w:sz w:val="28"/>
          <w:szCs w:val="28"/>
        </w:rPr>
        <w:t>年和龙法院受案数量仍将持续上升，办案压力仍然较大，审判执行工作中存在一些问题。</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0" w:name="_Toc25136061"/>
      <w:r w:rsidRPr="0018122A">
        <w:rPr>
          <w:rFonts w:hint="eastAsia"/>
          <w:color w:val="000000" w:themeColor="text1"/>
        </w:rPr>
        <w:t>（</w:t>
      </w:r>
      <w:r w:rsidR="002952FF">
        <w:rPr>
          <w:rFonts w:hint="eastAsia"/>
          <w:color w:val="000000" w:themeColor="text1"/>
        </w:rPr>
        <w:t>一</w:t>
      </w:r>
      <w:r w:rsidRPr="0018122A">
        <w:rPr>
          <w:rFonts w:hint="eastAsia"/>
          <w:color w:val="000000" w:themeColor="text1"/>
        </w:rPr>
        <w:t>）以审判绩效考核为统领，进一步抓实审判执行工作</w:t>
      </w:r>
      <w:bookmarkEnd w:id="80"/>
    </w:p>
    <w:p w:rsidR="006069D7" w:rsidRPr="0018122A" w:rsidRDefault="006069D7" w:rsidP="006069D7">
      <w:pPr>
        <w:ind w:firstLine="645"/>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审判绩效考核对审判执行工作的推动作用明显，取得了阶段性成效。应进一步树牢审判绩效考核导向，更好地发挥审判绩效考核“指挥棒”作用，推进审判执行工作更好地发展。积极学习研究州法院</w:t>
      </w:r>
      <w:r w:rsidR="006648F9" w:rsidRPr="0018122A">
        <w:rPr>
          <w:rFonts w:ascii="仿宋" w:eastAsia="仿宋" w:hAnsi="仿宋" w:hint="eastAsia"/>
          <w:color w:val="000000" w:themeColor="text1"/>
          <w:sz w:val="28"/>
          <w:szCs w:val="28"/>
        </w:rPr>
        <w:t>2019</w:t>
      </w:r>
      <w:r w:rsidRPr="0018122A">
        <w:rPr>
          <w:rFonts w:ascii="仿宋" w:eastAsia="仿宋" w:hAnsi="仿宋" w:hint="eastAsia"/>
          <w:color w:val="000000" w:themeColor="text1"/>
          <w:sz w:val="28"/>
          <w:szCs w:val="28"/>
        </w:rPr>
        <w:t>年审判绩效考核指标新增考核项目及考核分值变化。现在就要最大限度凝聚审判一线法官的智慧，研究如何进行科学化、精准化调度，抓实审判执行工作，力争审判绩效考核加分不扣分。</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1" w:name="_Toc25136062"/>
      <w:r w:rsidRPr="0018122A">
        <w:rPr>
          <w:rFonts w:hint="eastAsia"/>
          <w:color w:val="000000" w:themeColor="text1"/>
        </w:rPr>
        <w:t>（</w:t>
      </w:r>
      <w:r w:rsidR="002952FF">
        <w:rPr>
          <w:rFonts w:hint="eastAsia"/>
          <w:color w:val="000000" w:themeColor="text1"/>
        </w:rPr>
        <w:t>二</w:t>
      </w:r>
      <w:r w:rsidRPr="0018122A">
        <w:rPr>
          <w:rFonts w:hint="eastAsia"/>
          <w:color w:val="000000" w:themeColor="text1"/>
        </w:rPr>
        <w:t>）以审判质效提升为关键，进一步提质增效</w:t>
      </w:r>
      <w:bookmarkEnd w:id="81"/>
    </w:p>
    <w:p w:rsidR="006069D7" w:rsidRPr="0018122A" w:rsidRDefault="006069D7" w:rsidP="006069D7">
      <w:pPr>
        <w:pStyle w:val="3"/>
        <w:rPr>
          <w:color w:val="000000" w:themeColor="text1"/>
        </w:rPr>
      </w:pPr>
      <w:r w:rsidRPr="0018122A">
        <w:rPr>
          <w:rFonts w:hint="eastAsia"/>
          <w:color w:val="000000" w:themeColor="text1"/>
        </w:rPr>
        <w:t xml:space="preserve">    </w:t>
      </w:r>
      <w:bookmarkStart w:id="82" w:name="_Toc25136063"/>
      <w:r w:rsidRPr="0018122A">
        <w:rPr>
          <w:rFonts w:hint="eastAsia"/>
          <w:color w:val="000000" w:themeColor="text1"/>
        </w:rPr>
        <w:t>1</w:t>
      </w:r>
      <w:r w:rsidRPr="0018122A">
        <w:rPr>
          <w:rFonts w:hint="eastAsia"/>
          <w:color w:val="000000" w:themeColor="text1"/>
        </w:rPr>
        <w:t>、进一步提高审判质量</w:t>
      </w:r>
      <w:bookmarkEnd w:id="82"/>
    </w:p>
    <w:p w:rsidR="006069D7" w:rsidRPr="0018122A" w:rsidRDefault="006069D7" w:rsidP="006069D7">
      <w:pPr>
        <w:ind w:firstLineChars="196" w:firstLine="549"/>
        <w:rPr>
          <w:rFonts w:ascii="仿宋" w:eastAsia="仿宋" w:hAnsi="仿宋" w:cs="仿宋_GB2312"/>
          <w:color w:val="000000" w:themeColor="text1"/>
          <w:sz w:val="28"/>
          <w:szCs w:val="28"/>
        </w:rPr>
      </w:pPr>
      <w:r w:rsidRPr="0018122A">
        <w:rPr>
          <w:rFonts w:ascii="仿宋" w:eastAsia="仿宋" w:hAnsi="仿宋" w:cs="仿宋_GB2312" w:hint="eastAsia"/>
          <w:color w:val="000000" w:themeColor="text1"/>
          <w:sz w:val="28"/>
          <w:szCs w:val="28"/>
        </w:rPr>
        <w:t>全体员额法官应进一步增强质量意识、效果意识，重视服判息诉工作，要进一步加强审判质量，及时总结分析当事人上诉原因，加大调解力度，积极做好释法明理工作，提高一审案件服判息诉率，努力在一审实现“案结事了”，最大限度避免矛盾上移，各审判业务部门要</w:t>
      </w:r>
      <w:proofErr w:type="gramStart"/>
      <w:r w:rsidRPr="0018122A">
        <w:rPr>
          <w:rFonts w:ascii="仿宋" w:eastAsia="仿宋" w:hAnsi="仿宋" w:cs="仿宋_GB2312" w:hint="eastAsia"/>
          <w:color w:val="000000" w:themeColor="text1"/>
          <w:sz w:val="28"/>
          <w:szCs w:val="28"/>
        </w:rPr>
        <w:t>规范类案指引</w:t>
      </w:r>
      <w:proofErr w:type="gramEnd"/>
      <w:r w:rsidRPr="0018122A">
        <w:rPr>
          <w:rFonts w:ascii="仿宋" w:eastAsia="仿宋" w:hAnsi="仿宋" w:cs="仿宋_GB2312" w:hint="eastAsia"/>
          <w:color w:val="000000" w:themeColor="text1"/>
          <w:sz w:val="28"/>
          <w:szCs w:val="28"/>
        </w:rPr>
        <w:t>，</w:t>
      </w:r>
      <w:proofErr w:type="gramStart"/>
      <w:r w:rsidRPr="0018122A">
        <w:rPr>
          <w:rFonts w:ascii="仿宋" w:eastAsia="仿宋" w:hAnsi="仿宋" w:cs="仿宋_GB2312" w:hint="eastAsia"/>
          <w:color w:val="000000" w:themeColor="text1"/>
          <w:sz w:val="28"/>
          <w:szCs w:val="28"/>
        </w:rPr>
        <w:t>提高类案同</w:t>
      </w:r>
      <w:proofErr w:type="gramEnd"/>
      <w:r w:rsidRPr="0018122A">
        <w:rPr>
          <w:rFonts w:ascii="仿宋" w:eastAsia="仿宋" w:hAnsi="仿宋" w:cs="仿宋_GB2312" w:hint="eastAsia"/>
          <w:color w:val="000000" w:themeColor="text1"/>
          <w:sz w:val="28"/>
          <w:szCs w:val="28"/>
        </w:rPr>
        <w:t>判水平；大力推进裁判文书评查、案件质量评查等专项评查、重点评查工作，全面提升审判质量、效率及效果。</w:t>
      </w:r>
    </w:p>
    <w:p w:rsidR="006069D7" w:rsidRPr="0018122A" w:rsidRDefault="006069D7" w:rsidP="006069D7">
      <w:pPr>
        <w:pStyle w:val="3"/>
        <w:rPr>
          <w:color w:val="000000" w:themeColor="text1"/>
        </w:rPr>
      </w:pPr>
      <w:r w:rsidRPr="0018122A">
        <w:rPr>
          <w:rFonts w:hint="eastAsia"/>
          <w:color w:val="000000" w:themeColor="text1"/>
        </w:rPr>
        <w:t xml:space="preserve">    </w:t>
      </w:r>
      <w:bookmarkStart w:id="83" w:name="_Toc25136064"/>
      <w:r w:rsidRPr="0018122A">
        <w:rPr>
          <w:rFonts w:hint="eastAsia"/>
          <w:color w:val="000000" w:themeColor="text1"/>
        </w:rPr>
        <w:t>2</w:t>
      </w:r>
      <w:r w:rsidRPr="0018122A">
        <w:rPr>
          <w:rFonts w:hint="eastAsia"/>
          <w:color w:val="000000" w:themeColor="text1"/>
        </w:rPr>
        <w:t>、大力提高诉讼案件审判效率</w:t>
      </w:r>
      <w:bookmarkEnd w:id="83"/>
    </w:p>
    <w:p w:rsidR="006069D7" w:rsidRPr="0018122A" w:rsidRDefault="003B4509" w:rsidP="006069D7">
      <w:pPr>
        <w:spacing w:line="360" w:lineRule="auto"/>
        <w:ind w:firstLine="57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1-</w:t>
      </w:r>
      <w:r w:rsidR="00E26624">
        <w:rPr>
          <w:rFonts w:ascii="仿宋" w:eastAsia="仿宋" w:hAnsi="仿宋" w:cs="仿宋_GB2312" w:hint="eastAsia"/>
          <w:color w:val="000000" w:themeColor="text1"/>
          <w:sz w:val="28"/>
          <w:szCs w:val="28"/>
        </w:rPr>
        <w:t>6</w:t>
      </w:r>
      <w:r w:rsidR="0018473B">
        <w:rPr>
          <w:rFonts w:ascii="仿宋" w:eastAsia="仿宋" w:hAnsi="仿宋" w:cs="仿宋_GB2312" w:hint="eastAsia"/>
          <w:color w:val="000000" w:themeColor="text1"/>
          <w:sz w:val="28"/>
          <w:szCs w:val="28"/>
        </w:rPr>
        <w:t>月</w:t>
      </w:r>
      <w:r w:rsidR="006069D7" w:rsidRPr="0018122A">
        <w:rPr>
          <w:rFonts w:ascii="仿宋" w:eastAsia="仿宋" w:hAnsi="仿宋" w:cs="仿宋_GB2312" w:hint="eastAsia"/>
          <w:color w:val="000000" w:themeColor="text1"/>
          <w:sz w:val="28"/>
          <w:szCs w:val="28"/>
        </w:rPr>
        <w:t>诉讼、执行案件结案率</w:t>
      </w:r>
      <w:r w:rsidR="00E26624">
        <w:rPr>
          <w:rFonts w:ascii="仿宋" w:eastAsia="仿宋" w:hAnsi="仿宋" w:cs="仿宋_GB2312" w:hint="eastAsia"/>
          <w:color w:val="000000" w:themeColor="text1"/>
          <w:sz w:val="28"/>
          <w:szCs w:val="28"/>
        </w:rPr>
        <w:t>70.59</w:t>
      </w:r>
      <w:r w:rsidR="006069D7" w:rsidRPr="0018122A">
        <w:rPr>
          <w:rFonts w:ascii="仿宋" w:eastAsia="仿宋" w:hAnsi="仿宋" w:cs="仿宋_GB2312" w:hint="eastAsia"/>
          <w:color w:val="000000" w:themeColor="text1"/>
          <w:sz w:val="28"/>
          <w:szCs w:val="28"/>
        </w:rPr>
        <w:t>%，同比上升了</w:t>
      </w:r>
      <w:r w:rsidR="00E26624">
        <w:rPr>
          <w:rFonts w:ascii="仿宋" w:eastAsia="仿宋" w:hAnsi="仿宋" w:cs="仿宋_GB2312" w:hint="eastAsia"/>
          <w:color w:val="000000" w:themeColor="text1"/>
          <w:sz w:val="28"/>
          <w:szCs w:val="28"/>
        </w:rPr>
        <w:t>5.6</w:t>
      </w:r>
      <w:r w:rsidR="006069D7" w:rsidRPr="0018122A">
        <w:rPr>
          <w:rFonts w:ascii="仿宋" w:eastAsia="仿宋" w:hAnsi="仿宋" w:cs="仿宋_GB2312" w:hint="eastAsia"/>
          <w:color w:val="000000" w:themeColor="text1"/>
          <w:sz w:val="28"/>
          <w:szCs w:val="28"/>
        </w:rPr>
        <w:t>个百分点，其中执行案件结案率</w:t>
      </w:r>
      <w:r w:rsidR="00E26624">
        <w:rPr>
          <w:rFonts w:ascii="仿宋" w:eastAsia="仿宋" w:hAnsi="仿宋" w:cs="仿宋_GB2312" w:hint="eastAsia"/>
          <w:color w:val="000000" w:themeColor="text1"/>
          <w:sz w:val="28"/>
          <w:szCs w:val="28"/>
        </w:rPr>
        <w:t>72.06</w:t>
      </w:r>
      <w:r w:rsidR="006069D7" w:rsidRPr="0018122A">
        <w:rPr>
          <w:rFonts w:ascii="仿宋" w:eastAsia="仿宋" w:hAnsi="仿宋" w:cs="仿宋_GB2312" w:hint="eastAsia"/>
          <w:color w:val="000000" w:themeColor="text1"/>
          <w:sz w:val="28"/>
          <w:szCs w:val="28"/>
        </w:rPr>
        <w:t>%，同比上升了</w:t>
      </w:r>
      <w:r w:rsidR="00E26624">
        <w:rPr>
          <w:rFonts w:ascii="仿宋" w:eastAsia="仿宋" w:hAnsi="仿宋" w:cs="仿宋_GB2312" w:hint="eastAsia"/>
          <w:color w:val="000000" w:themeColor="text1"/>
          <w:sz w:val="28"/>
          <w:szCs w:val="28"/>
        </w:rPr>
        <w:t>24.42</w:t>
      </w:r>
      <w:r w:rsidR="006069D7" w:rsidRPr="0018122A">
        <w:rPr>
          <w:rFonts w:ascii="仿宋" w:eastAsia="仿宋" w:hAnsi="仿宋" w:cs="仿宋_GB2312" w:hint="eastAsia"/>
          <w:color w:val="000000" w:themeColor="text1"/>
          <w:sz w:val="28"/>
          <w:szCs w:val="28"/>
        </w:rPr>
        <w:t>个百分点，其中诉讼案件结案率为</w:t>
      </w:r>
      <w:r w:rsidR="00E26624">
        <w:rPr>
          <w:rFonts w:ascii="仿宋" w:eastAsia="仿宋" w:hAnsi="仿宋" w:cs="仿宋_GB2312" w:hint="eastAsia"/>
          <w:color w:val="000000" w:themeColor="text1"/>
          <w:sz w:val="28"/>
          <w:szCs w:val="28"/>
        </w:rPr>
        <w:t>69.79</w:t>
      </w:r>
      <w:r w:rsidR="006069D7" w:rsidRPr="0018122A">
        <w:rPr>
          <w:rFonts w:ascii="仿宋" w:eastAsia="仿宋" w:hAnsi="仿宋" w:cs="仿宋_GB2312" w:hint="eastAsia"/>
          <w:color w:val="000000" w:themeColor="text1"/>
          <w:sz w:val="28"/>
          <w:szCs w:val="28"/>
        </w:rPr>
        <w:t>%，</w:t>
      </w:r>
      <w:r w:rsidR="00E26624">
        <w:rPr>
          <w:rFonts w:ascii="仿宋" w:eastAsia="仿宋" w:hAnsi="仿宋" w:cs="仿宋_GB2312" w:hint="eastAsia"/>
          <w:color w:val="000000" w:themeColor="text1"/>
          <w:sz w:val="28"/>
          <w:szCs w:val="28"/>
        </w:rPr>
        <w:t>下降8.49</w:t>
      </w:r>
      <w:r w:rsidR="00A43810" w:rsidRPr="0018122A">
        <w:rPr>
          <w:rFonts w:ascii="仿宋" w:eastAsia="仿宋" w:hAnsi="仿宋" w:cs="仿宋_GB2312" w:hint="eastAsia"/>
          <w:color w:val="000000" w:themeColor="text1"/>
          <w:sz w:val="28"/>
          <w:szCs w:val="28"/>
        </w:rPr>
        <w:t>个百分点。</w:t>
      </w:r>
      <w:r w:rsidR="006069D7" w:rsidRPr="0018122A">
        <w:rPr>
          <w:rFonts w:ascii="仿宋" w:eastAsia="仿宋" w:hAnsi="仿宋" w:cs="仿宋_GB2312" w:hint="eastAsia"/>
          <w:color w:val="000000" w:themeColor="text1"/>
          <w:sz w:val="28"/>
          <w:szCs w:val="28"/>
        </w:rPr>
        <w:t>员额法官应该充分把握现有的时间节点和审判态势发展，在结案率的指标数据上把目光聚焦</w:t>
      </w:r>
      <w:proofErr w:type="gramStart"/>
      <w:r w:rsidR="006069D7" w:rsidRPr="0018122A">
        <w:rPr>
          <w:rFonts w:ascii="仿宋" w:eastAsia="仿宋" w:hAnsi="仿宋" w:cs="仿宋_GB2312" w:hint="eastAsia"/>
          <w:color w:val="000000" w:themeColor="text1"/>
          <w:sz w:val="28"/>
          <w:szCs w:val="28"/>
        </w:rPr>
        <w:t>在</w:t>
      </w:r>
      <w:r w:rsidR="006909E4" w:rsidRPr="0018122A">
        <w:rPr>
          <w:rFonts w:ascii="仿宋" w:eastAsia="仿宋" w:hAnsi="仿宋" w:cs="仿宋_GB2312" w:hint="eastAsia"/>
          <w:color w:val="000000" w:themeColor="text1"/>
          <w:sz w:val="28"/>
          <w:szCs w:val="28"/>
        </w:rPr>
        <w:t>结收比</w:t>
      </w:r>
      <w:proofErr w:type="gramEnd"/>
      <w:r w:rsidR="006069D7" w:rsidRPr="0018122A">
        <w:rPr>
          <w:rFonts w:ascii="仿宋" w:eastAsia="仿宋" w:hAnsi="仿宋" w:cs="仿宋_GB2312" w:hint="eastAsia"/>
          <w:color w:val="000000" w:themeColor="text1"/>
          <w:sz w:val="28"/>
          <w:szCs w:val="28"/>
        </w:rPr>
        <w:t>变化上，而不是结案率的变化</w:t>
      </w:r>
      <w:r w:rsidR="005971A8" w:rsidRPr="0018122A">
        <w:rPr>
          <w:rFonts w:ascii="仿宋" w:eastAsia="仿宋" w:hAnsi="仿宋" w:cs="仿宋_GB2312" w:hint="eastAsia"/>
          <w:color w:val="000000" w:themeColor="text1"/>
          <w:sz w:val="28"/>
          <w:szCs w:val="28"/>
        </w:rPr>
        <w:t>上</w:t>
      </w:r>
      <w:r w:rsidR="006069D7" w:rsidRPr="0018122A">
        <w:rPr>
          <w:rFonts w:ascii="仿宋" w:eastAsia="仿宋" w:hAnsi="仿宋" w:cs="仿宋_GB2312" w:hint="eastAsia"/>
          <w:color w:val="000000" w:themeColor="text1"/>
          <w:sz w:val="28"/>
          <w:szCs w:val="28"/>
        </w:rPr>
        <w:t>，切实提高审判效率。</w:t>
      </w:r>
      <w:r w:rsidR="00E23E62" w:rsidRPr="0018122A">
        <w:rPr>
          <w:rFonts w:ascii="仿宋" w:eastAsia="仿宋" w:hAnsi="仿宋" w:cs="仿宋_GB2312" w:hint="eastAsia"/>
          <w:color w:val="000000" w:themeColor="text1"/>
          <w:sz w:val="28"/>
          <w:szCs w:val="28"/>
        </w:rPr>
        <w:t>员额法官</w:t>
      </w:r>
      <w:r w:rsidR="006069D7" w:rsidRPr="0018122A">
        <w:rPr>
          <w:rFonts w:ascii="仿宋" w:eastAsia="仿宋" w:hAnsi="仿宋" w:cs="仿宋_GB2312" w:hint="eastAsia"/>
          <w:color w:val="000000" w:themeColor="text1"/>
          <w:sz w:val="28"/>
          <w:szCs w:val="28"/>
        </w:rPr>
        <w:t>应继续保持高结案率的同时，加大针对审判质量、效果的管控，审慎对待终审案件，判后答疑等工作需要做足、做细。</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4" w:name="_Toc25136065"/>
      <w:r w:rsidRPr="0018122A">
        <w:rPr>
          <w:rFonts w:hint="eastAsia"/>
          <w:color w:val="000000" w:themeColor="text1"/>
        </w:rPr>
        <w:t>（</w:t>
      </w:r>
      <w:r w:rsidR="002952FF">
        <w:rPr>
          <w:rFonts w:hint="eastAsia"/>
          <w:color w:val="000000" w:themeColor="text1"/>
        </w:rPr>
        <w:t>三</w:t>
      </w:r>
      <w:r w:rsidRPr="0018122A">
        <w:rPr>
          <w:rFonts w:hint="eastAsia"/>
          <w:color w:val="000000" w:themeColor="text1"/>
        </w:rPr>
        <w:t>）以智慧法院深度应用为抓手，进一步提高服务法官和诉讼参与人的能力</w:t>
      </w:r>
      <w:bookmarkEnd w:id="84"/>
    </w:p>
    <w:p w:rsidR="006069D7" w:rsidRPr="0018122A" w:rsidRDefault="006069D7" w:rsidP="006069D7">
      <w:pPr>
        <w:pStyle w:val="3"/>
        <w:rPr>
          <w:color w:val="000000" w:themeColor="text1"/>
        </w:rPr>
      </w:pPr>
      <w:r w:rsidRPr="0018122A">
        <w:rPr>
          <w:rFonts w:hint="eastAsia"/>
          <w:color w:val="000000" w:themeColor="text1"/>
        </w:rPr>
        <w:t xml:space="preserve">    </w:t>
      </w:r>
      <w:bookmarkStart w:id="85" w:name="_Toc25136066"/>
      <w:r w:rsidRPr="0018122A">
        <w:rPr>
          <w:rFonts w:hint="eastAsia"/>
          <w:color w:val="000000" w:themeColor="text1"/>
        </w:rPr>
        <w:t>1</w:t>
      </w:r>
      <w:r w:rsidRPr="0018122A">
        <w:rPr>
          <w:rFonts w:hint="eastAsia"/>
          <w:color w:val="000000" w:themeColor="text1"/>
        </w:rPr>
        <w:t>、加快推进电子卷宗同步生成和深度应用工作</w:t>
      </w:r>
      <w:bookmarkEnd w:id="85"/>
    </w:p>
    <w:p w:rsidR="006069D7" w:rsidRPr="0018122A" w:rsidRDefault="000557FA" w:rsidP="006069D7">
      <w:pPr>
        <w:spacing w:line="540" w:lineRule="exact"/>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截止</w:t>
      </w:r>
      <w:r w:rsidR="00E26624">
        <w:rPr>
          <w:rFonts w:ascii="仿宋" w:eastAsia="仿宋" w:hAnsi="仿宋" w:hint="eastAsia"/>
          <w:color w:val="000000" w:themeColor="text1"/>
          <w:sz w:val="28"/>
          <w:szCs w:val="28"/>
        </w:rPr>
        <w:t>6</w:t>
      </w:r>
      <w:r w:rsidR="001956CD">
        <w:rPr>
          <w:rFonts w:ascii="仿宋" w:eastAsia="仿宋" w:hAnsi="仿宋" w:hint="eastAsia"/>
          <w:color w:val="000000" w:themeColor="text1"/>
          <w:sz w:val="28"/>
          <w:szCs w:val="28"/>
        </w:rPr>
        <w:t>月3</w:t>
      </w:r>
      <w:r w:rsidR="00E26624">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，生成电子卷宗件</w:t>
      </w:r>
      <w:r w:rsidR="00E26624">
        <w:rPr>
          <w:rFonts w:ascii="仿宋" w:eastAsia="仿宋" w:hAnsi="仿宋" w:hint="eastAsia"/>
          <w:color w:val="000000" w:themeColor="text1"/>
          <w:sz w:val="28"/>
          <w:szCs w:val="28"/>
        </w:rPr>
        <w:t>907</w:t>
      </w:r>
      <w:r w:rsidR="00890203" w:rsidRPr="0018122A">
        <w:rPr>
          <w:rFonts w:ascii="仿宋" w:eastAsia="仿宋" w:hAnsi="仿宋" w:hint="eastAsia"/>
          <w:color w:val="000000" w:themeColor="text1"/>
          <w:sz w:val="28"/>
          <w:szCs w:val="28"/>
        </w:rPr>
        <w:t>件</w:t>
      </w:r>
      <w:r w:rsidRPr="0018122A">
        <w:rPr>
          <w:rFonts w:ascii="仿宋" w:eastAsia="仿宋" w:hAnsi="仿宋" w:hint="eastAsia"/>
          <w:color w:val="000000" w:themeColor="text1"/>
          <w:sz w:val="28"/>
          <w:szCs w:val="28"/>
        </w:rPr>
        <w:t>，</w:t>
      </w:r>
      <w:r w:rsidR="00890203" w:rsidRPr="0018122A">
        <w:rPr>
          <w:rFonts w:ascii="仿宋" w:eastAsia="仿宋" w:hAnsi="仿宋" w:hint="eastAsia"/>
          <w:color w:val="000000" w:themeColor="text1"/>
          <w:sz w:val="28"/>
          <w:szCs w:val="28"/>
        </w:rPr>
        <w:t>同步生率100.00%，继续探索电子卷宗深度应用工作</w:t>
      </w:r>
      <w:r w:rsidR="00AC743A" w:rsidRPr="0018122A">
        <w:rPr>
          <w:rFonts w:ascii="仿宋" w:eastAsia="仿宋" w:hAnsi="仿宋" w:hint="eastAsia"/>
          <w:color w:val="000000" w:themeColor="text1"/>
          <w:sz w:val="28"/>
          <w:szCs w:val="28"/>
        </w:rPr>
        <w:t>，各</w:t>
      </w:r>
      <w:r w:rsidR="001C7CA6" w:rsidRPr="0018122A">
        <w:rPr>
          <w:rFonts w:ascii="仿宋" w:eastAsia="仿宋" w:hAnsi="仿宋" w:hint="eastAsia"/>
          <w:color w:val="000000" w:themeColor="text1"/>
          <w:sz w:val="28"/>
          <w:szCs w:val="28"/>
        </w:rPr>
        <w:t>员额法官放下畏难情绪，主动</w:t>
      </w:r>
      <w:r w:rsidR="00890203" w:rsidRPr="0018122A">
        <w:rPr>
          <w:rFonts w:ascii="仿宋" w:eastAsia="仿宋" w:hAnsi="仿宋" w:hint="eastAsia"/>
          <w:color w:val="000000" w:themeColor="text1"/>
          <w:sz w:val="28"/>
          <w:szCs w:val="28"/>
        </w:rPr>
        <w:t>加强智能</w:t>
      </w:r>
      <w:r w:rsidR="001C7CA6" w:rsidRPr="0018122A">
        <w:rPr>
          <w:rFonts w:ascii="仿宋" w:eastAsia="仿宋" w:hAnsi="仿宋" w:hint="eastAsia"/>
          <w:color w:val="000000" w:themeColor="text1"/>
          <w:sz w:val="28"/>
          <w:szCs w:val="28"/>
        </w:rPr>
        <w:t>文书软件使用。</w:t>
      </w:r>
      <w:r w:rsidR="006069D7" w:rsidRPr="0018122A">
        <w:rPr>
          <w:rFonts w:ascii="仿宋" w:eastAsia="仿宋" w:hAnsi="仿宋" w:hint="eastAsia"/>
          <w:color w:val="000000" w:themeColor="text1"/>
          <w:sz w:val="28"/>
          <w:szCs w:val="28"/>
        </w:rPr>
        <w:t xml:space="preserve"> </w:t>
      </w:r>
    </w:p>
    <w:p w:rsidR="006069D7" w:rsidRPr="0018122A" w:rsidRDefault="006069D7" w:rsidP="006069D7">
      <w:pPr>
        <w:pStyle w:val="3"/>
        <w:rPr>
          <w:color w:val="000000" w:themeColor="text1"/>
        </w:rPr>
      </w:pPr>
      <w:r w:rsidRPr="0018122A">
        <w:rPr>
          <w:rFonts w:hint="eastAsia"/>
          <w:color w:val="000000" w:themeColor="text1"/>
        </w:rPr>
        <w:t xml:space="preserve">    </w:t>
      </w:r>
      <w:bookmarkStart w:id="86" w:name="_Toc25136067"/>
      <w:r w:rsidRPr="0018122A">
        <w:rPr>
          <w:rFonts w:hint="eastAsia"/>
          <w:color w:val="000000" w:themeColor="text1"/>
        </w:rPr>
        <w:t>2</w:t>
      </w:r>
      <w:r w:rsidRPr="0018122A">
        <w:rPr>
          <w:rFonts w:hint="eastAsia"/>
          <w:color w:val="000000" w:themeColor="text1"/>
        </w:rPr>
        <w:t>、深化智慧法院应用加大司法公开力度</w:t>
      </w:r>
      <w:bookmarkEnd w:id="86"/>
    </w:p>
    <w:p w:rsidR="006069D7" w:rsidRPr="0018122A" w:rsidRDefault="006069D7" w:rsidP="006069D7">
      <w:pPr>
        <w:spacing w:line="540" w:lineRule="exact"/>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各员额法官应深入应用网上立案、证据交换、云会议、智审系统、庭审语音智能转换等功能，不仅要在绩效考核中达标，还要向信息化要质量、要效率、要效果，切实</w:t>
      </w:r>
      <w:r w:rsidRPr="0018122A">
        <w:rPr>
          <w:rFonts w:ascii="仿宋" w:eastAsia="仿宋" w:hAnsi="仿宋"/>
          <w:color w:val="000000" w:themeColor="text1"/>
          <w:sz w:val="28"/>
          <w:szCs w:val="28"/>
        </w:rPr>
        <w:t>推动案件办理、审判管理、司法公开、司法服务、司法决策等各类业务自动化、智能化</w:t>
      </w:r>
      <w:r w:rsidRPr="0018122A">
        <w:rPr>
          <w:rFonts w:ascii="仿宋" w:eastAsia="仿宋" w:hAnsi="仿宋" w:hint="eastAsia"/>
          <w:color w:val="000000" w:themeColor="text1"/>
          <w:sz w:val="28"/>
          <w:szCs w:val="28"/>
        </w:rPr>
        <w:t>，</w:t>
      </w:r>
      <w:r w:rsidRPr="0018122A">
        <w:rPr>
          <w:rFonts w:ascii="仿宋" w:eastAsia="仿宋" w:hAnsi="仿宋"/>
          <w:color w:val="000000" w:themeColor="text1"/>
          <w:sz w:val="28"/>
          <w:szCs w:val="28"/>
        </w:rPr>
        <w:t>积极促进审判执行工作质效提高。</w:t>
      </w:r>
    </w:p>
    <w:p w:rsidR="00025DAE" w:rsidRPr="0018122A" w:rsidRDefault="00025DAE" w:rsidP="004632E7">
      <w:pPr>
        <w:spacing w:line="540" w:lineRule="exact"/>
        <w:ind w:firstLineChars="200" w:firstLine="560"/>
        <w:rPr>
          <w:rFonts w:ascii="仿宋" w:eastAsia="仿宋" w:hAnsi="仿宋"/>
          <w:color w:val="000000" w:themeColor="text1"/>
          <w:sz w:val="28"/>
          <w:szCs w:val="28"/>
        </w:rPr>
      </w:pPr>
    </w:p>
    <w:sectPr w:rsidR="00025DAE" w:rsidRPr="0018122A" w:rsidSect="008A5DF4">
      <w:footerReference w:type="default" r:id="rId20"/>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47" w:rsidRDefault="00506A47" w:rsidP="00025DAE">
      <w:r>
        <w:separator/>
      </w:r>
    </w:p>
  </w:endnote>
  <w:endnote w:type="continuationSeparator" w:id="0">
    <w:p w:rsidR="00506A47" w:rsidRDefault="00506A47" w:rsidP="00025D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A" w:rsidRDefault="0001664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593"/>
      <w:docPartObj>
        <w:docPartGallery w:val="Page Numbers (Bottom of Page)"/>
        <w:docPartUnique/>
      </w:docPartObj>
    </w:sdtPr>
    <w:sdtContent>
      <w:p w:rsidR="0001664A" w:rsidRDefault="0001664A">
        <w:pPr>
          <w:pStyle w:val="a4"/>
          <w:jc w:val="center"/>
        </w:pPr>
        <w:r>
          <w:rPr>
            <w:rFonts w:hint="eastAsia"/>
          </w:rPr>
          <w:t>第</w:t>
        </w:r>
        <w:fldSimple w:instr=" PAGE   \* MERGEFORMAT ">
          <w:r w:rsidR="00412B16" w:rsidRPr="00412B16">
            <w:rPr>
              <w:noProof/>
              <w:lang w:val="zh-CN"/>
            </w:rPr>
            <w:t>12</w:t>
          </w:r>
        </w:fldSimple>
        <w:proofErr w:type="gramStart"/>
        <w:r>
          <w:rPr>
            <w:rFonts w:hint="eastAsia"/>
          </w:rPr>
          <w:t>页共</w:t>
        </w:r>
        <w:r w:rsidR="00D1024D">
          <w:rPr>
            <w:rFonts w:hint="eastAsia"/>
          </w:rPr>
          <w:t>1</w:t>
        </w:r>
        <w:r w:rsidR="00711915">
          <w:rPr>
            <w:rFonts w:hint="eastAsia"/>
          </w:rPr>
          <w:t>4</w:t>
        </w:r>
        <w:r>
          <w:rPr>
            <w:rFonts w:hint="eastAsia"/>
          </w:rPr>
          <w:t>页</w:t>
        </w:r>
        <w:proofErr w:type="gramEnd"/>
      </w:p>
    </w:sdtContent>
  </w:sdt>
  <w:p w:rsidR="0001664A" w:rsidRDefault="0001664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47" w:rsidRDefault="00506A47" w:rsidP="00025DAE">
      <w:r>
        <w:separator/>
      </w:r>
    </w:p>
  </w:footnote>
  <w:footnote w:type="continuationSeparator" w:id="0">
    <w:p w:rsidR="00506A47" w:rsidRDefault="00506A47" w:rsidP="00025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A" w:rsidRDefault="0001664A">
    <w:pPr>
      <w:pStyle w:val="a5"/>
    </w:pPr>
    <w:r>
      <w:rPr>
        <w:rFonts w:hint="eastAsia"/>
      </w:rPr>
      <w:t>《审判管理工作通报》</w:t>
    </w:r>
    <w:proofErr w:type="gramStart"/>
    <w:r>
      <w:rPr>
        <w:rFonts w:hint="eastAsia"/>
      </w:rPr>
      <w:t xml:space="preserve">　　　　　　　　　　</w:t>
    </w:r>
    <w:proofErr w:type="gramEnd"/>
    <w:r>
      <w:rPr>
        <w:rFonts w:hint="eastAsia"/>
      </w:rPr>
      <w:t xml:space="preserve">                   </w:t>
    </w:r>
    <w:proofErr w:type="gramStart"/>
    <w:r>
      <w:rPr>
        <w:rFonts w:hint="eastAsia"/>
      </w:rPr>
      <w:t xml:space="preserve">　　　　</w:t>
    </w:r>
    <w:proofErr w:type="gramEnd"/>
    <w:r>
      <w:rPr>
        <w:rFonts w:hint="eastAsia"/>
      </w:rPr>
      <w:t xml:space="preserve">　★和龙法院审管办主编★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C272ABA"/>
    <w:multiLevelType w:val="multilevel"/>
    <w:tmpl w:val="1C272ABA"/>
    <w:lvl w:ilvl="0">
      <w:start w:val="1"/>
      <w:numFmt w:val="bullet"/>
      <w:lvlText w:val=""/>
      <w:lvlPicBulletId w:val="0"/>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PicBulletId w:val="0"/>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812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870"/>
    <w:rsid w:val="000000DF"/>
    <w:rsid w:val="00000299"/>
    <w:rsid w:val="00000DD2"/>
    <w:rsid w:val="000012FB"/>
    <w:rsid w:val="000019DC"/>
    <w:rsid w:val="00001C63"/>
    <w:rsid w:val="00001E67"/>
    <w:rsid w:val="00002341"/>
    <w:rsid w:val="000029BB"/>
    <w:rsid w:val="000050C3"/>
    <w:rsid w:val="00005C79"/>
    <w:rsid w:val="000065E3"/>
    <w:rsid w:val="00006E91"/>
    <w:rsid w:val="0000794C"/>
    <w:rsid w:val="000104EE"/>
    <w:rsid w:val="00010D27"/>
    <w:rsid w:val="00010E3C"/>
    <w:rsid w:val="0001179C"/>
    <w:rsid w:val="00011905"/>
    <w:rsid w:val="00011FC0"/>
    <w:rsid w:val="0001378C"/>
    <w:rsid w:val="00013D3F"/>
    <w:rsid w:val="000142A5"/>
    <w:rsid w:val="0001443E"/>
    <w:rsid w:val="00014619"/>
    <w:rsid w:val="00014C74"/>
    <w:rsid w:val="00014D05"/>
    <w:rsid w:val="00015827"/>
    <w:rsid w:val="000165BE"/>
    <w:rsid w:val="0001664A"/>
    <w:rsid w:val="000166F3"/>
    <w:rsid w:val="00016A9C"/>
    <w:rsid w:val="00016EEA"/>
    <w:rsid w:val="00016EFA"/>
    <w:rsid w:val="0001788D"/>
    <w:rsid w:val="000202F5"/>
    <w:rsid w:val="0002072D"/>
    <w:rsid w:val="00020BCE"/>
    <w:rsid w:val="00020CAF"/>
    <w:rsid w:val="00020D81"/>
    <w:rsid w:val="0002100B"/>
    <w:rsid w:val="00021C83"/>
    <w:rsid w:val="00022216"/>
    <w:rsid w:val="000237F9"/>
    <w:rsid w:val="00024138"/>
    <w:rsid w:val="000243FE"/>
    <w:rsid w:val="000246E5"/>
    <w:rsid w:val="00024CEF"/>
    <w:rsid w:val="00024D8A"/>
    <w:rsid w:val="00025184"/>
    <w:rsid w:val="000251B8"/>
    <w:rsid w:val="00025631"/>
    <w:rsid w:val="00025744"/>
    <w:rsid w:val="00025913"/>
    <w:rsid w:val="00025DAE"/>
    <w:rsid w:val="00027C95"/>
    <w:rsid w:val="00030835"/>
    <w:rsid w:val="00033737"/>
    <w:rsid w:val="00033EED"/>
    <w:rsid w:val="0003478A"/>
    <w:rsid w:val="00034EE2"/>
    <w:rsid w:val="0003532D"/>
    <w:rsid w:val="000369FC"/>
    <w:rsid w:val="00036AD5"/>
    <w:rsid w:val="00037DCE"/>
    <w:rsid w:val="00040189"/>
    <w:rsid w:val="00040612"/>
    <w:rsid w:val="0004067D"/>
    <w:rsid w:val="00040BEA"/>
    <w:rsid w:val="00040D40"/>
    <w:rsid w:val="00040EE3"/>
    <w:rsid w:val="000417AF"/>
    <w:rsid w:val="00041F6B"/>
    <w:rsid w:val="000426F7"/>
    <w:rsid w:val="00042CEF"/>
    <w:rsid w:val="00043626"/>
    <w:rsid w:val="00044207"/>
    <w:rsid w:val="00044533"/>
    <w:rsid w:val="00045EEB"/>
    <w:rsid w:val="00046723"/>
    <w:rsid w:val="00046BD0"/>
    <w:rsid w:val="00046D3B"/>
    <w:rsid w:val="00047180"/>
    <w:rsid w:val="00047326"/>
    <w:rsid w:val="000474CA"/>
    <w:rsid w:val="00047713"/>
    <w:rsid w:val="00047DFD"/>
    <w:rsid w:val="00050161"/>
    <w:rsid w:val="00050238"/>
    <w:rsid w:val="00050986"/>
    <w:rsid w:val="00050BC1"/>
    <w:rsid w:val="00050CEC"/>
    <w:rsid w:val="00051D87"/>
    <w:rsid w:val="00052709"/>
    <w:rsid w:val="0005335D"/>
    <w:rsid w:val="00053407"/>
    <w:rsid w:val="000535F2"/>
    <w:rsid w:val="00053712"/>
    <w:rsid w:val="00053719"/>
    <w:rsid w:val="000543FC"/>
    <w:rsid w:val="00054612"/>
    <w:rsid w:val="000557FA"/>
    <w:rsid w:val="00055D89"/>
    <w:rsid w:val="00056267"/>
    <w:rsid w:val="00056A16"/>
    <w:rsid w:val="00057168"/>
    <w:rsid w:val="00057CBD"/>
    <w:rsid w:val="00057EDD"/>
    <w:rsid w:val="000607E4"/>
    <w:rsid w:val="00060A2E"/>
    <w:rsid w:val="00061AF6"/>
    <w:rsid w:val="00061C99"/>
    <w:rsid w:val="0006228B"/>
    <w:rsid w:val="000631F4"/>
    <w:rsid w:val="0006332C"/>
    <w:rsid w:val="00063C07"/>
    <w:rsid w:val="00063CD0"/>
    <w:rsid w:val="0006410D"/>
    <w:rsid w:val="00064514"/>
    <w:rsid w:val="00064758"/>
    <w:rsid w:val="00064FDD"/>
    <w:rsid w:val="000655DB"/>
    <w:rsid w:val="00065D9E"/>
    <w:rsid w:val="00066414"/>
    <w:rsid w:val="00066755"/>
    <w:rsid w:val="0006679B"/>
    <w:rsid w:val="00066957"/>
    <w:rsid w:val="00066B82"/>
    <w:rsid w:val="0006770B"/>
    <w:rsid w:val="00067EE9"/>
    <w:rsid w:val="00070C9E"/>
    <w:rsid w:val="000718BB"/>
    <w:rsid w:val="00071E47"/>
    <w:rsid w:val="000724AC"/>
    <w:rsid w:val="000726B6"/>
    <w:rsid w:val="00072AE1"/>
    <w:rsid w:val="0007369C"/>
    <w:rsid w:val="00074037"/>
    <w:rsid w:val="00074806"/>
    <w:rsid w:val="00074D0B"/>
    <w:rsid w:val="00075DD1"/>
    <w:rsid w:val="0007645B"/>
    <w:rsid w:val="00076CB4"/>
    <w:rsid w:val="00077AC9"/>
    <w:rsid w:val="0008045D"/>
    <w:rsid w:val="000808E0"/>
    <w:rsid w:val="00080AAB"/>
    <w:rsid w:val="0008208E"/>
    <w:rsid w:val="0008270D"/>
    <w:rsid w:val="00082C3F"/>
    <w:rsid w:val="00082FFD"/>
    <w:rsid w:val="000837AA"/>
    <w:rsid w:val="000837C6"/>
    <w:rsid w:val="00083815"/>
    <w:rsid w:val="00084E99"/>
    <w:rsid w:val="00084F26"/>
    <w:rsid w:val="000857EF"/>
    <w:rsid w:val="00085ED9"/>
    <w:rsid w:val="0008647D"/>
    <w:rsid w:val="000864FE"/>
    <w:rsid w:val="00086888"/>
    <w:rsid w:val="000876F1"/>
    <w:rsid w:val="00090D86"/>
    <w:rsid w:val="00091350"/>
    <w:rsid w:val="0009183D"/>
    <w:rsid w:val="000919E5"/>
    <w:rsid w:val="00092233"/>
    <w:rsid w:val="000929D5"/>
    <w:rsid w:val="0009373D"/>
    <w:rsid w:val="0009373E"/>
    <w:rsid w:val="00093D76"/>
    <w:rsid w:val="00093F45"/>
    <w:rsid w:val="00094AD0"/>
    <w:rsid w:val="00095BA2"/>
    <w:rsid w:val="00096A2E"/>
    <w:rsid w:val="00096D93"/>
    <w:rsid w:val="00096E26"/>
    <w:rsid w:val="000970EE"/>
    <w:rsid w:val="00097471"/>
    <w:rsid w:val="0009763A"/>
    <w:rsid w:val="00097FB8"/>
    <w:rsid w:val="000A19E8"/>
    <w:rsid w:val="000A21AA"/>
    <w:rsid w:val="000A23D2"/>
    <w:rsid w:val="000A249F"/>
    <w:rsid w:val="000A2CE1"/>
    <w:rsid w:val="000A2D6D"/>
    <w:rsid w:val="000A348F"/>
    <w:rsid w:val="000A3641"/>
    <w:rsid w:val="000A3941"/>
    <w:rsid w:val="000A4DD1"/>
    <w:rsid w:val="000A5AE3"/>
    <w:rsid w:val="000A5E15"/>
    <w:rsid w:val="000A6630"/>
    <w:rsid w:val="000A7498"/>
    <w:rsid w:val="000A749F"/>
    <w:rsid w:val="000A75BB"/>
    <w:rsid w:val="000A76EE"/>
    <w:rsid w:val="000B080C"/>
    <w:rsid w:val="000B1126"/>
    <w:rsid w:val="000B13BC"/>
    <w:rsid w:val="000B21DE"/>
    <w:rsid w:val="000B22DC"/>
    <w:rsid w:val="000B24A0"/>
    <w:rsid w:val="000B284E"/>
    <w:rsid w:val="000B3437"/>
    <w:rsid w:val="000B4F67"/>
    <w:rsid w:val="000B62F4"/>
    <w:rsid w:val="000B65E8"/>
    <w:rsid w:val="000B7244"/>
    <w:rsid w:val="000B733C"/>
    <w:rsid w:val="000B7740"/>
    <w:rsid w:val="000B79CB"/>
    <w:rsid w:val="000B7C68"/>
    <w:rsid w:val="000C086B"/>
    <w:rsid w:val="000C125B"/>
    <w:rsid w:val="000C1A7C"/>
    <w:rsid w:val="000C1AB0"/>
    <w:rsid w:val="000C25B4"/>
    <w:rsid w:val="000C25C5"/>
    <w:rsid w:val="000C34A4"/>
    <w:rsid w:val="000C4249"/>
    <w:rsid w:val="000C4328"/>
    <w:rsid w:val="000C46FB"/>
    <w:rsid w:val="000C55CF"/>
    <w:rsid w:val="000C59F2"/>
    <w:rsid w:val="000C5FED"/>
    <w:rsid w:val="000C6468"/>
    <w:rsid w:val="000C7012"/>
    <w:rsid w:val="000D0B90"/>
    <w:rsid w:val="000D160B"/>
    <w:rsid w:val="000D16AB"/>
    <w:rsid w:val="000D1A90"/>
    <w:rsid w:val="000D1E20"/>
    <w:rsid w:val="000D1FBF"/>
    <w:rsid w:val="000D2497"/>
    <w:rsid w:val="000D274F"/>
    <w:rsid w:val="000D317B"/>
    <w:rsid w:val="000D3582"/>
    <w:rsid w:val="000D485A"/>
    <w:rsid w:val="000D49C9"/>
    <w:rsid w:val="000D597B"/>
    <w:rsid w:val="000D6458"/>
    <w:rsid w:val="000D6981"/>
    <w:rsid w:val="000D72D9"/>
    <w:rsid w:val="000E0EB7"/>
    <w:rsid w:val="000E0F24"/>
    <w:rsid w:val="000E1425"/>
    <w:rsid w:val="000E144A"/>
    <w:rsid w:val="000E2FA0"/>
    <w:rsid w:val="000E31B6"/>
    <w:rsid w:val="000E3984"/>
    <w:rsid w:val="000E3990"/>
    <w:rsid w:val="000E3E5B"/>
    <w:rsid w:val="000E4765"/>
    <w:rsid w:val="000E4A27"/>
    <w:rsid w:val="000E65D8"/>
    <w:rsid w:val="000E66D5"/>
    <w:rsid w:val="000E78E9"/>
    <w:rsid w:val="000F0A37"/>
    <w:rsid w:val="000F189B"/>
    <w:rsid w:val="000F1A7A"/>
    <w:rsid w:val="000F1FBE"/>
    <w:rsid w:val="000F26E5"/>
    <w:rsid w:val="000F3CE0"/>
    <w:rsid w:val="000F3D23"/>
    <w:rsid w:val="000F40CA"/>
    <w:rsid w:val="000F40EB"/>
    <w:rsid w:val="000F452C"/>
    <w:rsid w:val="000F5204"/>
    <w:rsid w:val="000F5357"/>
    <w:rsid w:val="000F5811"/>
    <w:rsid w:val="000F69CF"/>
    <w:rsid w:val="000F7355"/>
    <w:rsid w:val="000F7BC9"/>
    <w:rsid w:val="00100093"/>
    <w:rsid w:val="00100779"/>
    <w:rsid w:val="001011D1"/>
    <w:rsid w:val="001019CB"/>
    <w:rsid w:val="00102019"/>
    <w:rsid w:val="00102DAE"/>
    <w:rsid w:val="00103389"/>
    <w:rsid w:val="00103D08"/>
    <w:rsid w:val="00104B1A"/>
    <w:rsid w:val="001056E8"/>
    <w:rsid w:val="001079AB"/>
    <w:rsid w:val="0011067C"/>
    <w:rsid w:val="00110EA0"/>
    <w:rsid w:val="001116DF"/>
    <w:rsid w:val="00112423"/>
    <w:rsid w:val="0011339B"/>
    <w:rsid w:val="00113542"/>
    <w:rsid w:val="00113C7E"/>
    <w:rsid w:val="00113E48"/>
    <w:rsid w:val="00114CB0"/>
    <w:rsid w:val="00115155"/>
    <w:rsid w:val="001152FB"/>
    <w:rsid w:val="00115930"/>
    <w:rsid w:val="00115A3A"/>
    <w:rsid w:val="00116760"/>
    <w:rsid w:val="0012035C"/>
    <w:rsid w:val="001203DE"/>
    <w:rsid w:val="00120DC1"/>
    <w:rsid w:val="00121033"/>
    <w:rsid w:val="001212BA"/>
    <w:rsid w:val="00121374"/>
    <w:rsid w:val="00122EF3"/>
    <w:rsid w:val="001234F0"/>
    <w:rsid w:val="00123895"/>
    <w:rsid w:val="00123DE0"/>
    <w:rsid w:val="00124BD5"/>
    <w:rsid w:val="001250E9"/>
    <w:rsid w:val="00125245"/>
    <w:rsid w:val="00125533"/>
    <w:rsid w:val="00126078"/>
    <w:rsid w:val="0012615A"/>
    <w:rsid w:val="0012649D"/>
    <w:rsid w:val="00126857"/>
    <w:rsid w:val="00126E5F"/>
    <w:rsid w:val="00126FDA"/>
    <w:rsid w:val="00127964"/>
    <w:rsid w:val="001317C9"/>
    <w:rsid w:val="00131A05"/>
    <w:rsid w:val="0013314F"/>
    <w:rsid w:val="001338FF"/>
    <w:rsid w:val="00134EB2"/>
    <w:rsid w:val="0013503A"/>
    <w:rsid w:val="001358A6"/>
    <w:rsid w:val="00135C1A"/>
    <w:rsid w:val="00135DC4"/>
    <w:rsid w:val="0013684F"/>
    <w:rsid w:val="001378D1"/>
    <w:rsid w:val="00137C51"/>
    <w:rsid w:val="00140B18"/>
    <w:rsid w:val="00140B3F"/>
    <w:rsid w:val="00140F2A"/>
    <w:rsid w:val="00141605"/>
    <w:rsid w:val="00141B15"/>
    <w:rsid w:val="00141B85"/>
    <w:rsid w:val="00142934"/>
    <w:rsid w:val="00142D0B"/>
    <w:rsid w:val="00142F94"/>
    <w:rsid w:val="00143375"/>
    <w:rsid w:val="00143549"/>
    <w:rsid w:val="00143EA3"/>
    <w:rsid w:val="00144D8C"/>
    <w:rsid w:val="0014524E"/>
    <w:rsid w:val="00145362"/>
    <w:rsid w:val="00145823"/>
    <w:rsid w:val="0014591C"/>
    <w:rsid w:val="00145A4E"/>
    <w:rsid w:val="00145EE1"/>
    <w:rsid w:val="001469E1"/>
    <w:rsid w:val="00146A64"/>
    <w:rsid w:val="00146D62"/>
    <w:rsid w:val="00147164"/>
    <w:rsid w:val="001475C0"/>
    <w:rsid w:val="00147DA7"/>
    <w:rsid w:val="001508F1"/>
    <w:rsid w:val="00150ACC"/>
    <w:rsid w:val="00150B4A"/>
    <w:rsid w:val="00150D2D"/>
    <w:rsid w:val="00150F54"/>
    <w:rsid w:val="00151655"/>
    <w:rsid w:val="00151A7C"/>
    <w:rsid w:val="00153A37"/>
    <w:rsid w:val="00154B6D"/>
    <w:rsid w:val="001559FF"/>
    <w:rsid w:val="00155F36"/>
    <w:rsid w:val="00156FD3"/>
    <w:rsid w:val="001577F7"/>
    <w:rsid w:val="001606BA"/>
    <w:rsid w:val="0016093B"/>
    <w:rsid w:val="00162924"/>
    <w:rsid w:val="00162930"/>
    <w:rsid w:val="00163089"/>
    <w:rsid w:val="00163573"/>
    <w:rsid w:val="00163657"/>
    <w:rsid w:val="00163BC5"/>
    <w:rsid w:val="001643FD"/>
    <w:rsid w:val="0016453D"/>
    <w:rsid w:val="00165A83"/>
    <w:rsid w:val="00165B6B"/>
    <w:rsid w:val="0016660E"/>
    <w:rsid w:val="0016712A"/>
    <w:rsid w:val="00167555"/>
    <w:rsid w:val="0016764D"/>
    <w:rsid w:val="00167DA5"/>
    <w:rsid w:val="00170445"/>
    <w:rsid w:val="0017051F"/>
    <w:rsid w:val="001705A1"/>
    <w:rsid w:val="0017062B"/>
    <w:rsid w:val="00170A5B"/>
    <w:rsid w:val="0017160F"/>
    <w:rsid w:val="00171EB9"/>
    <w:rsid w:val="0017315A"/>
    <w:rsid w:val="00173E00"/>
    <w:rsid w:val="001745CA"/>
    <w:rsid w:val="00174C7C"/>
    <w:rsid w:val="00175755"/>
    <w:rsid w:val="00175C1D"/>
    <w:rsid w:val="00176010"/>
    <w:rsid w:val="001771D7"/>
    <w:rsid w:val="00177302"/>
    <w:rsid w:val="001774CA"/>
    <w:rsid w:val="001775CA"/>
    <w:rsid w:val="0017763B"/>
    <w:rsid w:val="00180783"/>
    <w:rsid w:val="0018088C"/>
    <w:rsid w:val="0018122A"/>
    <w:rsid w:val="00181587"/>
    <w:rsid w:val="001818BA"/>
    <w:rsid w:val="00181D07"/>
    <w:rsid w:val="0018225B"/>
    <w:rsid w:val="001823AA"/>
    <w:rsid w:val="0018262B"/>
    <w:rsid w:val="00183671"/>
    <w:rsid w:val="00183765"/>
    <w:rsid w:val="0018470C"/>
    <w:rsid w:val="0018473B"/>
    <w:rsid w:val="00184C60"/>
    <w:rsid w:val="00184CDF"/>
    <w:rsid w:val="00184F9A"/>
    <w:rsid w:val="001860EC"/>
    <w:rsid w:val="00186376"/>
    <w:rsid w:val="00186ADF"/>
    <w:rsid w:val="00186BD2"/>
    <w:rsid w:val="00186DD7"/>
    <w:rsid w:val="0018733E"/>
    <w:rsid w:val="0018759D"/>
    <w:rsid w:val="00187E0A"/>
    <w:rsid w:val="00187ECC"/>
    <w:rsid w:val="00190060"/>
    <w:rsid w:val="00190D4A"/>
    <w:rsid w:val="00190ED8"/>
    <w:rsid w:val="00190F2B"/>
    <w:rsid w:val="00190FDB"/>
    <w:rsid w:val="0019104F"/>
    <w:rsid w:val="00191B4A"/>
    <w:rsid w:val="00191C27"/>
    <w:rsid w:val="00191D27"/>
    <w:rsid w:val="0019200E"/>
    <w:rsid w:val="00192488"/>
    <w:rsid w:val="00193D35"/>
    <w:rsid w:val="0019446C"/>
    <w:rsid w:val="00194814"/>
    <w:rsid w:val="00194DF9"/>
    <w:rsid w:val="00194E92"/>
    <w:rsid w:val="0019516F"/>
    <w:rsid w:val="001956CD"/>
    <w:rsid w:val="00195BE4"/>
    <w:rsid w:val="00195C3E"/>
    <w:rsid w:val="00195EF4"/>
    <w:rsid w:val="001964E9"/>
    <w:rsid w:val="00196825"/>
    <w:rsid w:val="00196B22"/>
    <w:rsid w:val="00197103"/>
    <w:rsid w:val="00197AC4"/>
    <w:rsid w:val="001A008F"/>
    <w:rsid w:val="001A0E54"/>
    <w:rsid w:val="001A1BCD"/>
    <w:rsid w:val="001A1EBD"/>
    <w:rsid w:val="001A2043"/>
    <w:rsid w:val="001A2340"/>
    <w:rsid w:val="001A2640"/>
    <w:rsid w:val="001A27DC"/>
    <w:rsid w:val="001A307E"/>
    <w:rsid w:val="001A33E3"/>
    <w:rsid w:val="001A3571"/>
    <w:rsid w:val="001A372E"/>
    <w:rsid w:val="001A3F25"/>
    <w:rsid w:val="001A504E"/>
    <w:rsid w:val="001A58E3"/>
    <w:rsid w:val="001A69B5"/>
    <w:rsid w:val="001A6BF4"/>
    <w:rsid w:val="001A6C5D"/>
    <w:rsid w:val="001A7827"/>
    <w:rsid w:val="001A7DCE"/>
    <w:rsid w:val="001B0136"/>
    <w:rsid w:val="001B0D78"/>
    <w:rsid w:val="001B27BC"/>
    <w:rsid w:val="001B2C22"/>
    <w:rsid w:val="001B3262"/>
    <w:rsid w:val="001B3782"/>
    <w:rsid w:val="001B42A8"/>
    <w:rsid w:val="001B43F5"/>
    <w:rsid w:val="001B4461"/>
    <w:rsid w:val="001B621B"/>
    <w:rsid w:val="001B682B"/>
    <w:rsid w:val="001B71C4"/>
    <w:rsid w:val="001C0633"/>
    <w:rsid w:val="001C26E1"/>
    <w:rsid w:val="001C277A"/>
    <w:rsid w:val="001C345E"/>
    <w:rsid w:val="001C3EC3"/>
    <w:rsid w:val="001C3F9D"/>
    <w:rsid w:val="001C47C6"/>
    <w:rsid w:val="001C6015"/>
    <w:rsid w:val="001C6A1B"/>
    <w:rsid w:val="001C780A"/>
    <w:rsid w:val="001C7C85"/>
    <w:rsid w:val="001C7CA6"/>
    <w:rsid w:val="001D05E1"/>
    <w:rsid w:val="001D157B"/>
    <w:rsid w:val="001D1582"/>
    <w:rsid w:val="001D1AB9"/>
    <w:rsid w:val="001D1C0D"/>
    <w:rsid w:val="001D20E2"/>
    <w:rsid w:val="001D215F"/>
    <w:rsid w:val="001D22C4"/>
    <w:rsid w:val="001D32ED"/>
    <w:rsid w:val="001D3C2A"/>
    <w:rsid w:val="001D458A"/>
    <w:rsid w:val="001D50CD"/>
    <w:rsid w:val="001D6311"/>
    <w:rsid w:val="001D6E45"/>
    <w:rsid w:val="001D6EF4"/>
    <w:rsid w:val="001D6F24"/>
    <w:rsid w:val="001D7362"/>
    <w:rsid w:val="001E0B1A"/>
    <w:rsid w:val="001E0C30"/>
    <w:rsid w:val="001E14FB"/>
    <w:rsid w:val="001E155D"/>
    <w:rsid w:val="001E1F4B"/>
    <w:rsid w:val="001E231B"/>
    <w:rsid w:val="001E23FE"/>
    <w:rsid w:val="001E2622"/>
    <w:rsid w:val="001E312B"/>
    <w:rsid w:val="001E35AD"/>
    <w:rsid w:val="001E3B64"/>
    <w:rsid w:val="001E44B0"/>
    <w:rsid w:val="001E4763"/>
    <w:rsid w:val="001E4B58"/>
    <w:rsid w:val="001E57B5"/>
    <w:rsid w:val="001E5EA3"/>
    <w:rsid w:val="001E681D"/>
    <w:rsid w:val="001E6EAC"/>
    <w:rsid w:val="001E78FC"/>
    <w:rsid w:val="001E7AF5"/>
    <w:rsid w:val="001E7D78"/>
    <w:rsid w:val="001E7F48"/>
    <w:rsid w:val="001F00F8"/>
    <w:rsid w:val="001F0C70"/>
    <w:rsid w:val="001F13BA"/>
    <w:rsid w:val="001F181F"/>
    <w:rsid w:val="001F27E4"/>
    <w:rsid w:val="001F2BF9"/>
    <w:rsid w:val="001F530B"/>
    <w:rsid w:val="001F5EF9"/>
    <w:rsid w:val="001F5FD1"/>
    <w:rsid w:val="001F77AD"/>
    <w:rsid w:val="001F7A9D"/>
    <w:rsid w:val="002007D9"/>
    <w:rsid w:val="00200DA9"/>
    <w:rsid w:val="002010F8"/>
    <w:rsid w:val="0020229F"/>
    <w:rsid w:val="00202362"/>
    <w:rsid w:val="00202457"/>
    <w:rsid w:val="00202698"/>
    <w:rsid w:val="00202A16"/>
    <w:rsid w:val="002030A8"/>
    <w:rsid w:val="00203379"/>
    <w:rsid w:val="00203FFE"/>
    <w:rsid w:val="002044C9"/>
    <w:rsid w:val="00204BA5"/>
    <w:rsid w:val="00207E0C"/>
    <w:rsid w:val="00212442"/>
    <w:rsid w:val="002130B3"/>
    <w:rsid w:val="002133C3"/>
    <w:rsid w:val="00214090"/>
    <w:rsid w:val="00214ADB"/>
    <w:rsid w:val="0021578A"/>
    <w:rsid w:val="002158EA"/>
    <w:rsid w:val="00216125"/>
    <w:rsid w:val="00216296"/>
    <w:rsid w:val="00216578"/>
    <w:rsid w:val="0021772D"/>
    <w:rsid w:val="00220B68"/>
    <w:rsid w:val="002220F0"/>
    <w:rsid w:val="00222283"/>
    <w:rsid w:val="0022232D"/>
    <w:rsid w:val="00222A56"/>
    <w:rsid w:val="00222EFC"/>
    <w:rsid w:val="0022306D"/>
    <w:rsid w:val="002233DE"/>
    <w:rsid w:val="002234A4"/>
    <w:rsid w:val="0022359C"/>
    <w:rsid w:val="00223C66"/>
    <w:rsid w:val="00225381"/>
    <w:rsid w:val="00225A20"/>
    <w:rsid w:val="00225ACD"/>
    <w:rsid w:val="00225D84"/>
    <w:rsid w:val="00227151"/>
    <w:rsid w:val="00227153"/>
    <w:rsid w:val="00227599"/>
    <w:rsid w:val="00230138"/>
    <w:rsid w:val="00230421"/>
    <w:rsid w:val="00230B5E"/>
    <w:rsid w:val="00230E5E"/>
    <w:rsid w:val="00230FE0"/>
    <w:rsid w:val="00232484"/>
    <w:rsid w:val="00232AD2"/>
    <w:rsid w:val="00233150"/>
    <w:rsid w:val="00233A1A"/>
    <w:rsid w:val="0023495B"/>
    <w:rsid w:val="00234A7B"/>
    <w:rsid w:val="00234F40"/>
    <w:rsid w:val="00235131"/>
    <w:rsid w:val="00235CE5"/>
    <w:rsid w:val="0023629F"/>
    <w:rsid w:val="002368EA"/>
    <w:rsid w:val="00236A67"/>
    <w:rsid w:val="00236C77"/>
    <w:rsid w:val="00237893"/>
    <w:rsid w:val="00237AF7"/>
    <w:rsid w:val="00240246"/>
    <w:rsid w:val="00240991"/>
    <w:rsid w:val="0024145B"/>
    <w:rsid w:val="002414FE"/>
    <w:rsid w:val="00241893"/>
    <w:rsid w:val="00241D6A"/>
    <w:rsid w:val="002422D4"/>
    <w:rsid w:val="00242413"/>
    <w:rsid w:val="002440A5"/>
    <w:rsid w:val="002442E1"/>
    <w:rsid w:val="002449B0"/>
    <w:rsid w:val="00244A2D"/>
    <w:rsid w:val="00245B4F"/>
    <w:rsid w:val="002466D8"/>
    <w:rsid w:val="00246E8B"/>
    <w:rsid w:val="002475C2"/>
    <w:rsid w:val="002505D9"/>
    <w:rsid w:val="00252E77"/>
    <w:rsid w:val="002545BC"/>
    <w:rsid w:val="002549CD"/>
    <w:rsid w:val="00254A55"/>
    <w:rsid w:val="00254F2A"/>
    <w:rsid w:val="0025557D"/>
    <w:rsid w:val="002560D4"/>
    <w:rsid w:val="002564CC"/>
    <w:rsid w:val="002565A4"/>
    <w:rsid w:val="00256B6A"/>
    <w:rsid w:val="00256BB9"/>
    <w:rsid w:val="00256BC6"/>
    <w:rsid w:val="00257C48"/>
    <w:rsid w:val="0026018F"/>
    <w:rsid w:val="00260D87"/>
    <w:rsid w:val="00262081"/>
    <w:rsid w:val="002622D2"/>
    <w:rsid w:val="002630E8"/>
    <w:rsid w:val="00263E76"/>
    <w:rsid w:val="002643EF"/>
    <w:rsid w:val="00264895"/>
    <w:rsid w:val="0026516B"/>
    <w:rsid w:val="00265819"/>
    <w:rsid w:val="002659FB"/>
    <w:rsid w:val="00266E72"/>
    <w:rsid w:val="0026723F"/>
    <w:rsid w:val="002675CA"/>
    <w:rsid w:val="00267805"/>
    <w:rsid w:val="00267E95"/>
    <w:rsid w:val="002709A1"/>
    <w:rsid w:val="00271359"/>
    <w:rsid w:val="0027162E"/>
    <w:rsid w:val="00271762"/>
    <w:rsid w:val="002721C0"/>
    <w:rsid w:val="002722AB"/>
    <w:rsid w:val="002727A6"/>
    <w:rsid w:val="00272A37"/>
    <w:rsid w:val="00273158"/>
    <w:rsid w:val="0027322D"/>
    <w:rsid w:val="0027327F"/>
    <w:rsid w:val="002741EE"/>
    <w:rsid w:val="00274207"/>
    <w:rsid w:val="002744DE"/>
    <w:rsid w:val="0027497F"/>
    <w:rsid w:val="00275F2C"/>
    <w:rsid w:val="00276B2D"/>
    <w:rsid w:val="0027719B"/>
    <w:rsid w:val="0027775A"/>
    <w:rsid w:val="00277C54"/>
    <w:rsid w:val="00280776"/>
    <w:rsid w:val="002814C5"/>
    <w:rsid w:val="002816DA"/>
    <w:rsid w:val="00281886"/>
    <w:rsid w:val="002826FD"/>
    <w:rsid w:val="00282B97"/>
    <w:rsid w:val="00282FE0"/>
    <w:rsid w:val="002835E2"/>
    <w:rsid w:val="00283654"/>
    <w:rsid w:val="00283F02"/>
    <w:rsid w:val="0028472A"/>
    <w:rsid w:val="00284B6C"/>
    <w:rsid w:val="0028526C"/>
    <w:rsid w:val="00285889"/>
    <w:rsid w:val="00285EEA"/>
    <w:rsid w:val="0028639F"/>
    <w:rsid w:val="00286FD4"/>
    <w:rsid w:val="00287960"/>
    <w:rsid w:val="002907FF"/>
    <w:rsid w:val="00290BC2"/>
    <w:rsid w:val="00290C0C"/>
    <w:rsid w:val="0029173D"/>
    <w:rsid w:val="00292142"/>
    <w:rsid w:val="00292C01"/>
    <w:rsid w:val="00292C11"/>
    <w:rsid w:val="002937D4"/>
    <w:rsid w:val="0029487D"/>
    <w:rsid w:val="00294D6B"/>
    <w:rsid w:val="002952FF"/>
    <w:rsid w:val="00295496"/>
    <w:rsid w:val="00295687"/>
    <w:rsid w:val="00295B69"/>
    <w:rsid w:val="00295C98"/>
    <w:rsid w:val="00296FA0"/>
    <w:rsid w:val="00297D0D"/>
    <w:rsid w:val="002A1CF8"/>
    <w:rsid w:val="002A2B47"/>
    <w:rsid w:val="002A3BB6"/>
    <w:rsid w:val="002A4345"/>
    <w:rsid w:val="002A4472"/>
    <w:rsid w:val="002A515F"/>
    <w:rsid w:val="002A5583"/>
    <w:rsid w:val="002A6579"/>
    <w:rsid w:val="002A6E03"/>
    <w:rsid w:val="002A7BE0"/>
    <w:rsid w:val="002B00ED"/>
    <w:rsid w:val="002B035D"/>
    <w:rsid w:val="002B2602"/>
    <w:rsid w:val="002B2B14"/>
    <w:rsid w:val="002B2B61"/>
    <w:rsid w:val="002B30EA"/>
    <w:rsid w:val="002B3392"/>
    <w:rsid w:val="002B4552"/>
    <w:rsid w:val="002B4923"/>
    <w:rsid w:val="002B4EDF"/>
    <w:rsid w:val="002B53A5"/>
    <w:rsid w:val="002B546F"/>
    <w:rsid w:val="002B5492"/>
    <w:rsid w:val="002B5685"/>
    <w:rsid w:val="002B5943"/>
    <w:rsid w:val="002B5AD2"/>
    <w:rsid w:val="002B5F2A"/>
    <w:rsid w:val="002B60D9"/>
    <w:rsid w:val="002B66E6"/>
    <w:rsid w:val="002B6A6B"/>
    <w:rsid w:val="002B707D"/>
    <w:rsid w:val="002B7787"/>
    <w:rsid w:val="002C00EE"/>
    <w:rsid w:val="002C0DC2"/>
    <w:rsid w:val="002C14CA"/>
    <w:rsid w:val="002C15A5"/>
    <w:rsid w:val="002C1699"/>
    <w:rsid w:val="002C1C7C"/>
    <w:rsid w:val="002C2148"/>
    <w:rsid w:val="002C3072"/>
    <w:rsid w:val="002C405A"/>
    <w:rsid w:val="002C58E7"/>
    <w:rsid w:val="002C5DAA"/>
    <w:rsid w:val="002C662E"/>
    <w:rsid w:val="002C6868"/>
    <w:rsid w:val="002C68C6"/>
    <w:rsid w:val="002C6915"/>
    <w:rsid w:val="002C69E7"/>
    <w:rsid w:val="002C7D9A"/>
    <w:rsid w:val="002D0E85"/>
    <w:rsid w:val="002D15F0"/>
    <w:rsid w:val="002D1B97"/>
    <w:rsid w:val="002D1FC1"/>
    <w:rsid w:val="002D2054"/>
    <w:rsid w:val="002D26B5"/>
    <w:rsid w:val="002D319C"/>
    <w:rsid w:val="002D3225"/>
    <w:rsid w:val="002D3C4B"/>
    <w:rsid w:val="002D3EF7"/>
    <w:rsid w:val="002D45B9"/>
    <w:rsid w:val="002D62E3"/>
    <w:rsid w:val="002D6964"/>
    <w:rsid w:val="002D69FA"/>
    <w:rsid w:val="002D7D42"/>
    <w:rsid w:val="002E09DE"/>
    <w:rsid w:val="002E0B8B"/>
    <w:rsid w:val="002E228F"/>
    <w:rsid w:val="002E247D"/>
    <w:rsid w:val="002E2726"/>
    <w:rsid w:val="002E31D1"/>
    <w:rsid w:val="002E3BB3"/>
    <w:rsid w:val="002E4DBE"/>
    <w:rsid w:val="002E6E7C"/>
    <w:rsid w:val="002E7205"/>
    <w:rsid w:val="002E7893"/>
    <w:rsid w:val="002E7A8D"/>
    <w:rsid w:val="002E7CE7"/>
    <w:rsid w:val="002E7EEE"/>
    <w:rsid w:val="002F01CE"/>
    <w:rsid w:val="002F07CE"/>
    <w:rsid w:val="002F17D7"/>
    <w:rsid w:val="002F24EF"/>
    <w:rsid w:val="002F29EC"/>
    <w:rsid w:val="002F3A5C"/>
    <w:rsid w:val="002F40F9"/>
    <w:rsid w:val="002F41F9"/>
    <w:rsid w:val="002F421E"/>
    <w:rsid w:val="002F4516"/>
    <w:rsid w:val="002F46DC"/>
    <w:rsid w:val="002F4E00"/>
    <w:rsid w:val="002F560A"/>
    <w:rsid w:val="002F5B02"/>
    <w:rsid w:val="002F6113"/>
    <w:rsid w:val="002F699A"/>
    <w:rsid w:val="002F69EA"/>
    <w:rsid w:val="002F6D66"/>
    <w:rsid w:val="002F70E2"/>
    <w:rsid w:val="002F70F6"/>
    <w:rsid w:val="002F7623"/>
    <w:rsid w:val="002F7990"/>
    <w:rsid w:val="002F7E5C"/>
    <w:rsid w:val="003019D5"/>
    <w:rsid w:val="00301C83"/>
    <w:rsid w:val="0030295F"/>
    <w:rsid w:val="003029D2"/>
    <w:rsid w:val="00302C9E"/>
    <w:rsid w:val="00302E8C"/>
    <w:rsid w:val="003034B8"/>
    <w:rsid w:val="00303A1F"/>
    <w:rsid w:val="00303A5E"/>
    <w:rsid w:val="00303D3B"/>
    <w:rsid w:val="00303E71"/>
    <w:rsid w:val="003047F8"/>
    <w:rsid w:val="00304E81"/>
    <w:rsid w:val="00305447"/>
    <w:rsid w:val="00306C48"/>
    <w:rsid w:val="00306E4E"/>
    <w:rsid w:val="00306F94"/>
    <w:rsid w:val="00307111"/>
    <w:rsid w:val="00307B93"/>
    <w:rsid w:val="0031011E"/>
    <w:rsid w:val="0031019A"/>
    <w:rsid w:val="00310728"/>
    <w:rsid w:val="003107C8"/>
    <w:rsid w:val="003113A5"/>
    <w:rsid w:val="00311706"/>
    <w:rsid w:val="00311C8E"/>
    <w:rsid w:val="0031298A"/>
    <w:rsid w:val="003131B8"/>
    <w:rsid w:val="003131D7"/>
    <w:rsid w:val="003135E9"/>
    <w:rsid w:val="00313C89"/>
    <w:rsid w:val="0031509A"/>
    <w:rsid w:val="00315B58"/>
    <w:rsid w:val="003166A0"/>
    <w:rsid w:val="00316B44"/>
    <w:rsid w:val="0031752D"/>
    <w:rsid w:val="00317DFD"/>
    <w:rsid w:val="0032006D"/>
    <w:rsid w:val="00320247"/>
    <w:rsid w:val="00321403"/>
    <w:rsid w:val="003222DC"/>
    <w:rsid w:val="003225D1"/>
    <w:rsid w:val="0032279D"/>
    <w:rsid w:val="00323244"/>
    <w:rsid w:val="00323341"/>
    <w:rsid w:val="00323399"/>
    <w:rsid w:val="0032385E"/>
    <w:rsid w:val="00323F87"/>
    <w:rsid w:val="003240CD"/>
    <w:rsid w:val="00325AAB"/>
    <w:rsid w:val="00325C68"/>
    <w:rsid w:val="0032620E"/>
    <w:rsid w:val="0032676E"/>
    <w:rsid w:val="00327DBE"/>
    <w:rsid w:val="00331190"/>
    <w:rsid w:val="00331316"/>
    <w:rsid w:val="00331527"/>
    <w:rsid w:val="00331915"/>
    <w:rsid w:val="00331E53"/>
    <w:rsid w:val="003320F1"/>
    <w:rsid w:val="00332D5D"/>
    <w:rsid w:val="0033302D"/>
    <w:rsid w:val="003330B0"/>
    <w:rsid w:val="003335B6"/>
    <w:rsid w:val="00333920"/>
    <w:rsid w:val="0033427E"/>
    <w:rsid w:val="00335164"/>
    <w:rsid w:val="003351A9"/>
    <w:rsid w:val="00335916"/>
    <w:rsid w:val="00335D31"/>
    <w:rsid w:val="00336281"/>
    <w:rsid w:val="0033661D"/>
    <w:rsid w:val="00336625"/>
    <w:rsid w:val="0033670F"/>
    <w:rsid w:val="00336B55"/>
    <w:rsid w:val="003371A1"/>
    <w:rsid w:val="0033721F"/>
    <w:rsid w:val="003373F9"/>
    <w:rsid w:val="00337820"/>
    <w:rsid w:val="00340190"/>
    <w:rsid w:val="003409EF"/>
    <w:rsid w:val="003413A1"/>
    <w:rsid w:val="00341D2E"/>
    <w:rsid w:val="00341DC3"/>
    <w:rsid w:val="0034208D"/>
    <w:rsid w:val="003424E1"/>
    <w:rsid w:val="00342A00"/>
    <w:rsid w:val="00342D9F"/>
    <w:rsid w:val="00343A4C"/>
    <w:rsid w:val="00343C1D"/>
    <w:rsid w:val="00343CF6"/>
    <w:rsid w:val="00344535"/>
    <w:rsid w:val="00344B6A"/>
    <w:rsid w:val="00345115"/>
    <w:rsid w:val="003459BC"/>
    <w:rsid w:val="00345A27"/>
    <w:rsid w:val="003469FA"/>
    <w:rsid w:val="00346E7F"/>
    <w:rsid w:val="00346EE2"/>
    <w:rsid w:val="00346F2C"/>
    <w:rsid w:val="00347232"/>
    <w:rsid w:val="00347A1C"/>
    <w:rsid w:val="00347A94"/>
    <w:rsid w:val="00347F6B"/>
    <w:rsid w:val="003507E2"/>
    <w:rsid w:val="003512C4"/>
    <w:rsid w:val="00351808"/>
    <w:rsid w:val="003519B9"/>
    <w:rsid w:val="00351B66"/>
    <w:rsid w:val="00351E39"/>
    <w:rsid w:val="00351E56"/>
    <w:rsid w:val="00352BF7"/>
    <w:rsid w:val="00352C3C"/>
    <w:rsid w:val="00353259"/>
    <w:rsid w:val="0035402C"/>
    <w:rsid w:val="00355A5E"/>
    <w:rsid w:val="00355FA6"/>
    <w:rsid w:val="003564F5"/>
    <w:rsid w:val="00356AE4"/>
    <w:rsid w:val="00356BBE"/>
    <w:rsid w:val="003572BA"/>
    <w:rsid w:val="00357975"/>
    <w:rsid w:val="00357A82"/>
    <w:rsid w:val="00357DC9"/>
    <w:rsid w:val="00357ED1"/>
    <w:rsid w:val="0036283C"/>
    <w:rsid w:val="00362D2E"/>
    <w:rsid w:val="0036313D"/>
    <w:rsid w:val="00363996"/>
    <w:rsid w:val="00363DBF"/>
    <w:rsid w:val="003642AF"/>
    <w:rsid w:val="00364558"/>
    <w:rsid w:val="00365440"/>
    <w:rsid w:val="003670E9"/>
    <w:rsid w:val="003673BB"/>
    <w:rsid w:val="003702D3"/>
    <w:rsid w:val="0037097E"/>
    <w:rsid w:val="00370BF7"/>
    <w:rsid w:val="003716AA"/>
    <w:rsid w:val="003716DA"/>
    <w:rsid w:val="0037318F"/>
    <w:rsid w:val="003734EB"/>
    <w:rsid w:val="00373AA4"/>
    <w:rsid w:val="00373C42"/>
    <w:rsid w:val="00374CF2"/>
    <w:rsid w:val="00374D7D"/>
    <w:rsid w:val="00374F3D"/>
    <w:rsid w:val="00375638"/>
    <w:rsid w:val="003760F3"/>
    <w:rsid w:val="00376D64"/>
    <w:rsid w:val="003770AC"/>
    <w:rsid w:val="00377408"/>
    <w:rsid w:val="003777FA"/>
    <w:rsid w:val="00377845"/>
    <w:rsid w:val="003800AC"/>
    <w:rsid w:val="00380384"/>
    <w:rsid w:val="00380466"/>
    <w:rsid w:val="0038175D"/>
    <w:rsid w:val="003818A3"/>
    <w:rsid w:val="003819DF"/>
    <w:rsid w:val="00381ACC"/>
    <w:rsid w:val="003838EF"/>
    <w:rsid w:val="003839F9"/>
    <w:rsid w:val="00383BE6"/>
    <w:rsid w:val="00384600"/>
    <w:rsid w:val="003847C9"/>
    <w:rsid w:val="00384D3D"/>
    <w:rsid w:val="0038561E"/>
    <w:rsid w:val="00385BA0"/>
    <w:rsid w:val="00386740"/>
    <w:rsid w:val="00386E41"/>
    <w:rsid w:val="00387450"/>
    <w:rsid w:val="00387C6C"/>
    <w:rsid w:val="003901C6"/>
    <w:rsid w:val="003905A2"/>
    <w:rsid w:val="00391397"/>
    <w:rsid w:val="0039147E"/>
    <w:rsid w:val="003916E4"/>
    <w:rsid w:val="00391D9C"/>
    <w:rsid w:val="003926B6"/>
    <w:rsid w:val="00392787"/>
    <w:rsid w:val="003936F7"/>
    <w:rsid w:val="00393947"/>
    <w:rsid w:val="00393A29"/>
    <w:rsid w:val="00394E4F"/>
    <w:rsid w:val="00395031"/>
    <w:rsid w:val="00396C36"/>
    <w:rsid w:val="00397535"/>
    <w:rsid w:val="00397EE5"/>
    <w:rsid w:val="003A03CB"/>
    <w:rsid w:val="003A0527"/>
    <w:rsid w:val="003A09C9"/>
    <w:rsid w:val="003A1726"/>
    <w:rsid w:val="003A2023"/>
    <w:rsid w:val="003A3214"/>
    <w:rsid w:val="003A3FF8"/>
    <w:rsid w:val="003A40D3"/>
    <w:rsid w:val="003A4A3B"/>
    <w:rsid w:val="003A4BF6"/>
    <w:rsid w:val="003A4D6D"/>
    <w:rsid w:val="003A4F4F"/>
    <w:rsid w:val="003A505D"/>
    <w:rsid w:val="003A5438"/>
    <w:rsid w:val="003A61FB"/>
    <w:rsid w:val="003A6FFD"/>
    <w:rsid w:val="003A7B83"/>
    <w:rsid w:val="003B03F9"/>
    <w:rsid w:val="003B0431"/>
    <w:rsid w:val="003B0D24"/>
    <w:rsid w:val="003B12E5"/>
    <w:rsid w:val="003B1DC9"/>
    <w:rsid w:val="003B1E67"/>
    <w:rsid w:val="003B28C9"/>
    <w:rsid w:val="003B33A5"/>
    <w:rsid w:val="003B3EFE"/>
    <w:rsid w:val="003B4509"/>
    <w:rsid w:val="003B588A"/>
    <w:rsid w:val="003B7345"/>
    <w:rsid w:val="003B774B"/>
    <w:rsid w:val="003C0545"/>
    <w:rsid w:val="003C0836"/>
    <w:rsid w:val="003C0B67"/>
    <w:rsid w:val="003C1193"/>
    <w:rsid w:val="003C2AD6"/>
    <w:rsid w:val="003C3033"/>
    <w:rsid w:val="003C3116"/>
    <w:rsid w:val="003C384B"/>
    <w:rsid w:val="003C3CD5"/>
    <w:rsid w:val="003C42AB"/>
    <w:rsid w:val="003C4E10"/>
    <w:rsid w:val="003C5074"/>
    <w:rsid w:val="003C5496"/>
    <w:rsid w:val="003C5897"/>
    <w:rsid w:val="003C61E2"/>
    <w:rsid w:val="003C65D0"/>
    <w:rsid w:val="003C6CDD"/>
    <w:rsid w:val="003C76A4"/>
    <w:rsid w:val="003C7C5E"/>
    <w:rsid w:val="003C7D42"/>
    <w:rsid w:val="003D06AE"/>
    <w:rsid w:val="003D08CA"/>
    <w:rsid w:val="003D09E0"/>
    <w:rsid w:val="003D0A71"/>
    <w:rsid w:val="003D15CC"/>
    <w:rsid w:val="003D1974"/>
    <w:rsid w:val="003D2891"/>
    <w:rsid w:val="003D37A1"/>
    <w:rsid w:val="003D3BAA"/>
    <w:rsid w:val="003D462A"/>
    <w:rsid w:val="003D4934"/>
    <w:rsid w:val="003D5190"/>
    <w:rsid w:val="003D561A"/>
    <w:rsid w:val="003D622F"/>
    <w:rsid w:val="003D6342"/>
    <w:rsid w:val="003D637C"/>
    <w:rsid w:val="003D6521"/>
    <w:rsid w:val="003D6A76"/>
    <w:rsid w:val="003D6CFF"/>
    <w:rsid w:val="003E02AC"/>
    <w:rsid w:val="003E1383"/>
    <w:rsid w:val="003E13E6"/>
    <w:rsid w:val="003E1ADB"/>
    <w:rsid w:val="003E1F21"/>
    <w:rsid w:val="003E3341"/>
    <w:rsid w:val="003E4AC3"/>
    <w:rsid w:val="003E5595"/>
    <w:rsid w:val="003E5C1F"/>
    <w:rsid w:val="003E6281"/>
    <w:rsid w:val="003E65AC"/>
    <w:rsid w:val="003E6AA3"/>
    <w:rsid w:val="003E7496"/>
    <w:rsid w:val="003E7677"/>
    <w:rsid w:val="003E7699"/>
    <w:rsid w:val="003E7847"/>
    <w:rsid w:val="003E7966"/>
    <w:rsid w:val="003E7EEF"/>
    <w:rsid w:val="003E7F5F"/>
    <w:rsid w:val="003F0909"/>
    <w:rsid w:val="003F0BF4"/>
    <w:rsid w:val="003F0C5C"/>
    <w:rsid w:val="003F12E6"/>
    <w:rsid w:val="003F1899"/>
    <w:rsid w:val="003F18AE"/>
    <w:rsid w:val="003F21DF"/>
    <w:rsid w:val="003F28FF"/>
    <w:rsid w:val="003F3C92"/>
    <w:rsid w:val="003F4D47"/>
    <w:rsid w:val="003F5891"/>
    <w:rsid w:val="003F5F36"/>
    <w:rsid w:val="003F6007"/>
    <w:rsid w:val="003F7159"/>
    <w:rsid w:val="003F7F1A"/>
    <w:rsid w:val="0040051E"/>
    <w:rsid w:val="00400E15"/>
    <w:rsid w:val="00401C45"/>
    <w:rsid w:val="00402486"/>
    <w:rsid w:val="00402533"/>
    <w:rsid w:val="004038F6"/>
    <w:rsid w:val="0040414C"/>
    <w:rsid w:val="00404674"/>
    <w:rsid w:val="00404C16"/>
    <w:rsid w:val="00404D46"/>
    <w:rsid w:val="0040597E"/>
    <w:rsid w:val="004062DB"/>
    <w:rsid w:val="00406CE3"/>
    <w:rsid w:val="00406DBC"/>
    <w:rsid w:val="00407F49"/>
    <w:rsid w:val="00411347"/>
    <w:rsid w:val="00411472"/>
    <w:rsid w:val="00411532"/>
    <w:rsid w:val="0041223E"/>
    <w:rsid w:val="00412B16"/>
    <w:rsid w:val="004132E5"/>
    <w:rsid w:val="004136B8"/>
    <w:rsid w:val="0041386A"/>
    <w:rsid w:val="00413CBE"/>
    <w:rsid w:val="00413F97"/>
    <w:rsid w:val="00415049"/>
    <w:rsid w:val="00415838"/>
    <w:rsid w:val="004158A2"/>
    <w:rsid w:val="004163AA"/>
    <w:rsid w:val="004164F5"/>
    <w:rsid w:val="0041721E"/>
    <w:rsid w:val="00417CAB"/>
    <w:rsid w:val="0042066A"/>
    <w:rsid w:val="00421FB2"/>
    <w:rsid w:val="00422303"/>
    <w:rsid w:val="004230D8"/>
    <w:rsid w:val="0042358F"/>
    <w:rsid w:val="0042379C"/>
    <w:rsid w:val="0042427B"/>
    <w:rsid w:val="00424F6D"/>
    <w:rsid w:val="004253AE"/>
    <w:rsid w:val="00425730"/>
    <w:rsid w:val="00426073"/>
    <w:rsid w:val="00426658"/>
    <w:rsid w:val="00427FF2"/>
    <w:rsid w:val="004306B5"/>
    <w:rsid w:val="004313B2"/>
    <w:rsid w:val="004318BA"/>
    <w:rsid w:val="00431C93"/>
    <w:rsid w:val="00431D08"/>
    <w:rsid w:val="0043200A"/>
    <w:rsid w:val="00432708"/>
    <w:rsid w:val="0043330D"/>
    <w:rsid w:val="00433759"/>
    <w:rsid w:val="00434289"/>
    <w:rsid w:val="00434578"/>
    <w:rsid w:val="00435204"/>
    <w:rsid w:val="004361F8"/>
    <w:rsid w:val="00436F81"/>
    <w:rsid w:val="00437486"/>
    <w:rsid w:val="00437F28"/>
    <w:rsid w:val="0044070F"/>
    <w:rsid w:val="004408F8"/>
    <w:rsid w:val="00440EE9"/>
    <w:rsid w:val="00441429"/>
    <w:rsid w:val="00441571"/>
    <w:rsid w:val="0044230E"/>
    <w:rsid w:val="004434E8"/>
    <w:rsid w:val="00443AAF"/>
    <w:rsid w:val="00443BD0"/>
    <w:rsid w:val="00444018"/>
    <w:rsid w:val="00444EBD"/>
    <w:rsid w:val="00444FA9"/>
    <w:rsid w:val="00445584"/>
    <w:rsid w:val="00445A1B"/>
    <w:rsid w:val="00445CB1"/>
    <w:rsid w:val="00446332"/>
    <w:rsid w:val="00446357"/>
    <w:rsid w:val="00446B61"/>
    <w:rsid w:val="004471DF"/>
    <w:rsid w:val="004473AB"/>
    <w:rsid w:val="0044755C"/>
    <w:rsid w:val="00447774"/>
    <w:rsid w:val="004501F9"/>
    <w:rsid w:val="00450393"/>
    <w:rsid w:val="004504C6"/>
    <w:rsid w:val="00450701"/>
    <w:rsid w:val="0045173D"/>
    <w:rsid w:val="0045198F"/>
    <w:rsid w:val="004519DB"/>
    <w:rsid w:val="004526AD"/>
    <w:rsid w:val="004532C5"/>
    <w:rsid w:val="00454606"/>
    <w:rsid w:val="00454E57"/>
    <w:rsid w:val="00455CCF"/>
    <w:rsid w:val="00455E26"/>
    <w:rsid w:val="00456D2C"/>
    <w:rsid w:val="00457269"/>
    <w:rsid w:val="00457944"/>
    <w:rsid w:val="00457A97"/>
    <w:rsid w:val="00460703"/>
    <w:rsid w:val="00460BEF"/>
    <w:rsid w:val="004620E1"/>
    <w:rsid w:val="004623C5"/>
    <w:rsid w:val="0046249C"/>
    <w:rsid w:val="00462573"/>
    <w:rsid w:val="00462F59"/>
    <w:rsid w:val="004632E7"/>
    <w:rsid w:val="0046382A"/>
    <w:rsid w:val="004638EC"/>
    <w:rsid w:val="00463A82"/>
    <w:rsid w:val="00463E95"/>
    <w:rsid w:val="004647B3"/>
    <w:rsid w:val="004648E9"/>
    <w:rsid w:val="00464ACC"/>
    <w:rsid w:val="00464F1A"/>
    <w:rsid w:val="00465AC2"/>
    <w:rsid w:val="00465FD7"/>
    <w:rsid w:val="004670A5"/>
    <w:rsid w:val="00471A07"/>
    <w:rsid w:val="00472B71"/>
    <w:rsid w:val="00472C62"/>
    <w:rsid w:val="00472DEB"/>
    <w:rsid w:val="00472E1E"/>
    <w:rsid w:val="00472F71"/>
    <w:rsid w:val="00473BC9"/>
    <w:rsid w:val="00474E24"/>
    <w:rsid w:val="0047506B"/>
    <w:rsid w:val="00475DFC"/>
    <w:rsid w:val="004760A0"/>
    <w:rsid w:val="004761A5"/>
    <w:rsid w:val="0047659B"/>
    <w:rsid w:val="00477E76"/>
    <w:rsid w:val="0048052C"/>
    <w:rsid w:val="004806F7"/>
    <w:rsid w:val="00480FD0"/>
    <w:rsid w:val="00481181"/>
    <w:rsid w:val="00481AB6"/>
    <w:rsid w:val="00482299"/>
    <w:rsid w:val="0048340F"/>
    <w:rsid w:val="00483582"/>
    <w:rsid w:val="004844B5"/>
    <w:rsid w:val="0048494D"/>
    <w:rsid w:val="00484B9B"/>
    <w:rsid w:val="00484C37"/>
    <w:rsid w:val="00484EB5"/>
    <w:rsid w:val="004851B2"/>
    <w:rsid w:val="00485678"/>
    <w:rsid w:val="004861F3"/>
    <w:rsid w:val="004863BA"/>
    <w:rsid w:val="00486A68"/>
    <w:rsid w:val="00486CF7"/>
    <w:rsid w:val="00487712"/>
    <w:rsid w:val="00487FC7"/>
    <w:rsid w:val="004902EF"/>
    <w:rsid w:val="00490FC3"/>
    <w:rsid w:val="00491002"/>
    <w:rsid w:val="00491654"/>
    <w:rsid w:val="00491E50"/>
    <w:rsid w:val="00491FE7"/>
    <w:rsid w:val="00492B96"/>
    <w:rsid w:val="00493899"/>
    <w:rsid w:val="00493D02"/>
    <w:rsid w:val="00493F37"/>
    <w:rsid w:val="0049416B"/>
    <w:rsid w:val="004951AE"/>
    <w:rsid w:val="00495463"/>
    <w:rsid w:val="00495464"/>
    <w:rsid w:val="004958D4"/>
    <w:rsid w:val="0049692C"/>
    <w:rsid w:val="00497982"/>
    <w:rsid w:val="00497984"/>
    <w:rsid w:val="004A0259"/>
    <w:rsid w:val="004A02B0"/>
    <w:rsid w:val="004A1448"/>
    <w:rsid w:val="004A1CA5"/>
    <w:rsid w:val="004A1F44"/>
    <w:rsid w:val="004A2C53"/>
    <w:rsid w:val="004A2CD9"/>
    <w:rsid w:val="004A2EBB"/>
    <w:rsid w:val="004A2F2F"/>
    <w:rsid w:val="004A35DA"/>
    <w:rsid w:val="004A3D15"/>
    <w:rsid w:val="004A41EE"/>
    <w:rsid w:val="004A43C7"/>
    <w:rsid w:val="004A4746"/>
    <w:rsid w:val="004A4DF4"/>
    <w:rsid w:val="004A598C"/>
    <w:rsid w:val="004A5CAD"/>
    <w:rsid w:val="004A6A06"/>
    <w:rsid w:val="004A6FCC"/>
    <w:rsid w:val="004B0B2B"/>
    <w:rsid w:val="004B1583"/>
    <w:rsid w:val="004B1B9C"/>
    <w:rsid w:val="004B1E73"/>
    <w:rsid w:val="004B2163"/>
    <w:rsid w:val="004B2469"/>
    <w:rsid w:val="004B2850"/>
    <w:rsid w:val="004B2959"/>
    <w:rsid w:val="004B3670"/>
    <w:rsid w:val="004B3CDA"/>
    <w:rsid w:val="004B4DB8"/>
    <w:rsid w:val="004B5734"/>
    <w:rsid w:val="004B5EC3"/>
    <w:rsid w:val="004B6C08"/>
    <w:rsid w:val="004B6F81"/>
    <w:rsid w:val="004B7420"/>
    <w:rsid w:val="004B7423"/>
    <w:rsid w:val="004C0B23"/>
    <w:rsid w:val="004C120A"/>
    <w:rsid w:val="004C129C"/>
    <w:rsid w:val="004C22B1"/>
    <w:rsid w:val="004C240A"/>
    <w:rsid w:val="004C2467"/>
    <w:rsid w:val="004C2513"/>
    <w:rsid w:val="004C31F8"/>
    <w:rsid w:val="004C3506"/>
    <w:rsid w:val="004C35AD"/>
    <w:rsid w:val="004C3B72"/>
    <w:rsid w:val="004C49FF"/>
    <w:rsid w:val="004C503B"/>
    <w:rsid w:val="004C5A5B"/>
    <w:rsid w:val="004C5C13"/>
    <w:rsid w:val="004C62A2"/>
    <w:rsid w:val="004C63B6"/>
    <w:rsid w:val="004C6EBA"/>
    <w:rsid w:val="004C7673"/>
    <w:rsid w:val="004C7DED"/>
    <w:rsid w:val="004D0282"/>
    <w:rsid w:val="004D0B9D"/>
    <w:rsid w:val="004D1AB2"/>
    <w:rsid w:val="004D1EAC"/>
    <w:rsid w:val="004D2195"/>
    <w:rsid w:val="004D27A1"/>
    <w:rsid w:val="004D2E2E"/>
    <w:rsid w:val="004D2FDB"/>
    <w:rsid w:val="004D3711"/>
    <w:rsid w:val="004D3A15"/>
    <w:rsid w:val="004D44F4"/>
    <w:rsid w:val="004D4A00"/>
    <w:rsid w:val="004D4CE4"/>
    <w:rsid w:val="004D61C2"/>
    <w:rsid w:val="004D6F5B"/>
    <w:rsid w:val="004E0275"/>
    <w:rsid w:val="004E0999"/>
    <w:rsid w:val="004E0B1D"/>
    <w:rsid w:val="004E1359"/>
    <w:rsid w:val="004E1666"/>
    <w:rsid w:val="004E1847"/>
    <w:rsid w:val="004E1B62"/>
    <w:rsid w:val="004E2C4E"/>
    <w:rsid w:val="004E3503"/>
    <w:rsid w:val="004E39F9"/>
    <w:rsid w:val="004E3AAB"/>
    <w:rsid w:val="004E3AAC"/>
    <w:rsid w:val="004E4AB8"/>
    <w:rsid w:val="004E518D"/>
    <w:rsid w:val="004E521E"/>
    <w:rsid w:val="004E53E9"/>
    <w:rsid w:val="004E681F"/>
    <w:rsid w:val="004E74F6"/>
    <w:rsid w:val="004E7BF0"/>
    <w:rsid w:val="004E7EB5"/>
    <w:rsid w:val="004F0326"/>
    <w:rsid w:val="004F0722"/>
    <w:rsid w:val="004F0DBE"/>
    <w:rsid w:val="004F0E07"/>
    <w:rsid w:val="004F14CC"/>
    <w:rsid w:val="004F216D"/>
    <w:rsid w:val="004F273C"/>
    <w:rsid w:val="004F301A"/>
    <w:rsid w:val="004F35AE"/>
    <w:rsid w:val="004F361F"/>
    <w:rsid w:val="004F3F2B"/>
    <w:rsid w:val="004F4AF4"/>
    <w:rsid w:val="004F6D5D"/>
    <w:rsid w:val="004F7017"/>
    <w:rsid w:val="004F78CA"/>
    <w:rsid w:val="004F79CD"/>
    <w:rsid w:val="005006BD"/>
    <w:rsid w:val="00500769"/>
    <w:rsid w:val="00500DEF"/>
    <w:rsid w:val="00500EA8"/>
    <w:rsid w:val="005014CD"/>
    <w:rsid w:val="00501D0F"/>
    <w:rsid w:val="005020A5"/>
    <w:rsid w:val="005020D3"/>
    <w:rsid w:val="005024F3"/>
    <w:rsid w:val="0050364D"/>
    <w:rsid w:val="00503AC5"/>
    <w:rsid w:val="00504343"/>
    <w:rsid w:val="00505ADD"/>
    <w:rsid w:val="00505EC8"/>
    <w:rsid w:val="005062CE"/>
    <w:rsid w:val="0050631D"/>
    <w:rsid w:val="0050661F"/>
    <w:rsid w:val="00506A47"/>
    <w:rsid w:val="00506F92"/>
    <w:rsid w:val="005071C9"/>
    <w:rsid w:val="00510203"/>
    <w:rsid w:val="00510224"/>
    <w:rsid w:val="00511173"/>
    <w:rsid w:val="005112B1"/>
    <w:rsid w:val="005116A2"/>
    <w:rsid w:val="00511FA4"/>
    <w:rsid w:val="00512365"/>
    <w:rsid w:val="00512978"/>
    <w:rsid w:val="00512A35"/>
    <w:rsid w:val="005142D3"/>
    <w:rsid w:val="005143C7"/>
    <w:rsid w:val="005147E5"/>
    <w:rsid w:val="00514D87"/>
    <w:rsid w:val="00515556"/>
    <w:rsid w:val="005155EA"/>
    <w:rsid w:val="00515790"/>
    <w:rsid w:val="00515801"/>
    <w:rsid w:val="00515D47"/>
    <w:rsid w:val="00516B99"/>
    <w:rsid w:val="00517D8D"/>
    <w:rsid w:val="00520548"/>
    <w:rsid w:val="00520A5E"/>
    <w:rsid w:val="00520DEB"/>
    <w:rsid w:val="0052105F"/>
    <w:rsid w:val="00521763"/>
    <w:rsid w:val="00521B9A"/>
    <w:rsid w:val="0052205D"/>
    <w:rsid w:val="00522E47"/>
    <w:rsid w:val="00523801"/>
    <w:rsid w:val="00523CC2"/>
    <w:rsid w:val="00523E4F"/>
    <w:rsid w:val="0052409D"/>
    <w:rsid w:val="00525A7E"/>
    <w:rsid w:val="00525D6E"/>
    <w:rsid w:val="00525FE1"/>
    <w:rsid w:val="005265D6"/>
    <w:rsid w:val="00526DD3"/>
    <w:rsid w:val="0053026E"/>
    <w:rsid w:val="00530C27"/>
    <w:rsid w:val="00530EE4"/>
    <w:rsid w:val="005316BB"/>
    <w:rsid w:val="00531F09"/>
    <w:rsid w:val="00532899"/>
    <w:rsid w:val="00532E67"/>
    <w:rsid w:val="0053382F"/>
    <w:rsid w:val="00533D0C"/>
    <w:rsid w:val="005342BF"/>
    <w:rsid w:val="005342EA"/>
    <w:rsid w:val="00534474"/>
    <w:rsid w:val="00534F22"/>
    <w:rsid w:val="00535699"/>
    <w:rsid w:val="00535C61"/>
    <w:rsid w:val="00535D16"/>
    <w:rsid w:val="00536141"/>
    <w:rsid w:val="00536BD7"/>
    <w:rsid w:val="00536FE1"/>
    <w:rsid w:val="00537322"/>
    <w:rsid w:val="00537936"/>
    <w:rsid w:val="00537B20"/>
    <w:rsid w:val="005406F7"/>
    <w:rsid w:val="00540AFB"/>
    <w:rsid w:val="00540C95"/>
    <w:rsid w:val="00541495"/>
    <w:rsid w:val="005433FE"/>
    <w:rsid w:val="00543CC6"/>
    <w:rsid w:val="00543D42"/>
    <w:rsid w:val="00543E19"/>
    <w:rsid w:val="00544EC5"/>
    <w:rsid w:val="00544FC0"/>
    <w:rsid w:val="005450FB"/>
    <w:rsid w:val="005452D8"/>
    <w:rsid w:val="00545DFB"/>
    <w:rsid w:val="005466AA"/>
    <w:rsid w:val="00547068"/>
    <w:rsid w:val="00547464"/>
    <w:rsid w:val="00547BB5"/>
    <w:rsid w:val="00547BE1"/>
    <w:rsid w:val="00550988"/>
    <w:rsid w:val="00552022"/>
    <w:rsid w:val="0055270D"/>
    <w:rsid w:val="00552852"/>
    <w:rsid w:val="00552F9A"/>
    <w:rsid w:val="00553040"/>
    <w:rsid w:val="00553366"/>
    <w:rsid w:val="00553430"/>
    <w:rsid w:val="005537AA"/>
    <w:rsid w:val="00553A51"/>
    <w:rsid w:val="00554C7B"/>
    <w:rsid w:val="00555101"/>
    <w:rsid w:val="00555198"/>
    <w:rsid w:val="0055555B"/>
    <w:rsid w:val="005558DA"/>
    <w:rsid w:val="00556F54"/>
    <w:rsid w:val="00560B46"/>
    <w:rsid w:val="0056138F"/>
    <w:rsid w:val="00561406"/>
    <w:rsid w:val="00561680"/>
    <w:rsid w:val="005622AC"/>
    <w:rsid w:val="00562925"/>
    <w:rsid w:val="00562B78"/>
    <w:rsid w:val="00562EBD"/>
    <w:rsid w:val="005634EC"/>
    <w:rsid w:val="00563561"/>
    <w:rsid w:val="005639B0"/>
    <w:rsid w:val="00563D2D"/>
    <w:rsid w:val="00564000"/>
    <w:rsid w:val="00565013"/>
    <w:rsid w:val="00565701"/>
    <w:rsid w:val="00565B97"/>
    <w:rsid w:val="00566A9B"/>
    <w:rsid w:val="00566F8E"/>
    <w:rsid w:val="00567119"/>
    <w:rsid w:val="005674A7"/>
    <w:rsid w:val="0057024B"/>
    <w:rsid w:val="00570CCF"/>
    <w:rsid w:val="00570DD8"/>
    <w:rsid w:val="00571130"/>
    <w:rsid w:val="00572198"/>
    <w:rsid w:val="005721F3"/>
    <w:rsid w:val="005724BB"/>
    <w:rsid w:val="005729AF"/>
    <w:rsid w:val="00573070"/>
    <w:rsid w:val="00573B1C"/>
    <w:rsid w:val="0057451C"/>
    <w:rsid w:val="0057459C"/>
    <w:rsid w:val="00574D4E"/>
    <w:rsid w:val="00575304"/>
    <w:rsid w:val="0057574A"/>
    <w:rsid w:val="00576896"/>
    <w:rsid w:val="00577415"/>
    <w:rsid w:val="005777FE"/>
    <w:rsid w:val="00577C4A"/>
    <w:rsid w:val="00577C9F"/>
    <w:rsid w:val="00577DD7"/>
    <w:rsid w:val="005801CF"/>
    <w:rsid w:val="00580213"/>
    <w:rsid w:val="00580256"/>
    <w:rsid w:val="00580455"/>
    <w:rsid w:val="0058049E"/>
    <w:rsid w:val="0058056B"/>
    <w:rsid w:val="00580FCD"/>
    <w:rsid w:val="005812EF"/>
    <w:rsid w:val="0058142D"/>
    <w:rsid w:val="00581975"/>
    <w:rsid w:val="005819D3"/>
    <w:rsid w:val="00581B9F"/>
    <w:rsid w:val="005822CE"/>
    <w:rsid w:val="005824E0"/>
    <w:rsid w:val="0058264E"/>
    <w:rsid w:val="0058293F"/>
    <w:rsid w:val="00582E3C"/>
    <w:rsid w:val="00582E7A"/>
    <w:rsid w:val="00582F77"/>
    <w:rsid w:val="005840E5"/>
    <w:rsid w:val="0058482D"/>
    <w:rsid w:val="00584A8C"/>
    <w:rsid w:val="00587F0A"/>
    <w:rsid w:val="005900EC"/>
    <w:rsid w:val="0059017D"/>
    <w:rsid w:val="00590524"/>
    <w:rsid w:val="005908EF"/>
    <w:rsid w:val="0059094B"/>
    <w:rsid w:val="00591588"/>
    <w:rsid w:val="005918AA"/>
    <w:rsid w:val="005920CA"/>
    <w:rsid w:val="005924FB"/>
    <w:rsid w:val="00592CCB"/>
    <w:rsid w:val="005931C4"/>
    <w:rsid w:val="0059337D"/>
    <w:rsid w:val="005934A2"/>
    <w:rsid w:val="005938DC"/>
    <w:rsid w:val="0059514D"/>
    <w:rsid w:val="005952AF"/>
    <w:rsid w:val="00595554"/>
    <w:rsid w:val="00595D8F"/>
    <w:rsid w:val="00596023"/>
    <w:rsid w:val="0059670B"/>
    <w:rsid w:val="005971A8"/>
    <w:rsid w:val="0059720C"/>
    <w:rsid w:val="00597652"/>
    <w:rsid w:val="00597E3E"/>
    <w:rsid w:val="005A15A8"/>
    <w:rsid w:val="005A1832"/>
    <w:rsid w:val="005A1E1D"/>
    <w:rsid w:val="005A1E3A"/>
    <w:rsid w:val="005A2600"/>
    <w:rsid w:val="005A3126"/>
    <w:rsid w:val="005A315D"/>
    <w:rsid w:val="005A3392"/>
    <w:rsid w:val="005A366E"/>
    <w:rsid w:val="005A43F3"/>
    <w:rsid w:val="005A496C"/>
    <w:rsid w:val="005A4B63"/>
    <w:rsid w:val="005A5069"/>
    <w:rsid w:val="005A6810"/>
    <w:rsid w:val="005A6D08"/>
    <w:rsid w:val="005A763F"/>
    <w:rsid w:val="005A7DE9"/>
    <w:rsid w:val="005B0C1C"/>
    <w:rsid w:val="005B0F77"/>
    <w:rsid w:val="005B110E"/>
    <w:rsid w:val="005B1D97"/>
    <w:rsid w:val="005B233E"/>
    <w:rsid w:val="005B30DB"/>
    <w:rsid w:val="005B32E3"/>
    <w:rsid w:val="005B3D1C"/>
    <w:rsid w:val="005B441D"/>
    <w:rsid w:val="005B4869"/>
    <w:rsid w:val="005B49F1"/>
    <w:rsid w:val="005B5276"/>
    <w:rsid w:val="005B578E"/>
    <w:rsid w:val="005B5F10"/>
    <w:rsid w:val="005B6416"/>
    <w:rsid w:val="005B68D7"/>
    <w:rsid w:val="005B6CA1"/>
    <w:rsid w:val="005B7703"/>
    <w:rsid w:val="005B7D29"/>
    <w:rsid w:val="005B7DA5"/>
    <w:rsid w:val="005C0F8B"/>
    <w:rsid w:val="005C0FBE"/>
    <w:rsid w:val="005C1423"/>
    <w:rsid w:val="005C247D"/>
    <w:rsid w:val="005C2959"/>
    <w:rsid w:val="005C2EE3"/>
    <w:rsid w:val="005C368D"/>
    <w:rsid w:val="005C39B3"/>
    <w:rsid w:val="005C3ACF"/>
    <w:rsid w:val="005C4377"/>
    <w:rsid w:val="005C4767"/>
    <w:rsid w:val="005C5C85"/>
    <w:rsid w:val="005C5E90"/>
    <w:rsid w:val="005C62FD"/>
    <w:rsid w:val="005C67EE"/>
    <w:rsid w:val="005C7633"/>
    <w:rsid w:val="005C7ED8"/>
    <w:rsid w:val="005D02D0"/>
    <w:rsid w:val="005D0B2E"/>
    <w:rsid w:val="005D10A7"/>
    <w:rsid w:val="005D1454"/>
    <w:rsid w:val="005D149A"/>
    <w:rsid w:val="005D1916"/>
    <w:rsid w:val="005D1F24"/>
    <w:rsid w:val="005D1F3C"/>
    <w:rsid w:val="005D2DEC"/>
    <w:rsid w:val="005D3760"/>
    <w:rsid w:val="005D3BE7"/>
    <w:rsid w:val="005D3D7B"/>
    <w:rsid w:val="005D47AD"/>
    <w:rsid w:val="005D4883"/>
    <w:rsid w:val="005D5485"/>
    <w:rsid w:val="005D6246"/>
    <w:rsid w:val="005D6435"/>
    <w:rsid w:val="005D6570"/>
    <w:rsid w:val="005D6EFC"/>
    <w:rsid w:val="005D7438"/>
    <w:rsid w:val="005D7AB9"/>
    <w:rsid w:val="005D7CDC"/>
    <w:rsid w:val="005E0815"/>
    <w:rsid w:val="005E0C09"/>
    <w:rsid w:val="005E279D"/>
    <w:rsid w:val="005E3553"/>
    <w:rsid w:val="005E38D7"/>
    <w:rsid w:val="005E42F3"/>
    <w:rsid w:val="005E432B"/>
    <w:rsid w:val="005E4EBF"/>
    <w:rsid w:val="005E4F03"/>
    <w:rsid w:val="005E50C5"/>
    <w:rsid w:val="005E5422"/>
    <w:rsid w:val="005E6B78"/>
    <w:rsid w:val="005E6F1C"/>
    <w:rsid w:val="005E7CAB"/>
    <w:rsid w:val="005F04A2"/>
    <w:rsid w:val="005F0695"/>
    <w:rsid w:val="005F1B9C"/>
    <w:rsid w:val="005F2D98"/>
    <w:rsid w:val="005F2ED6"/>
    <w:rsid w:val="005F33BF"/>
    <w:rsid w:val="005F410A"/>
    <w:rsid w:val="005F44B3"/>
    <w:rsid w:val="005F4E3E"/>
    <w:rsid w:val="005F4EE5"/>
    <w:rsid w:val="005F52FB"/>
    <w:rsid w:val="005F54F7"/>
    <w:rsid w:val="005F583C"/>
    <w:rsid w:val="005F5905"/>
    <w:rsid w:val="005F5EE1"/>
    <w:rsid w:val="005F6054"/>
    <w:rsid w:val="005F6101"/>
    <w:rsid w:val="005F6E33"/>
    <w:rsid w:val="005F7834"/>
    <w:rsid w:val="005F7F1F"/>
    <w:rsid w:val="00600893"/>
    <w:rsid w:val="00600DDB"/>
    <w:rsid w:val="006011DA"/>
    <w:rsid w:val="00601489"/>
    <w:rsid w:val="00602103"/>
    <w:rsid w:val="00602337"/>
    <w:rsid w:val="00602543"/>
    <w:rsid w:val="0060256E"/>
    <w:rsid w:val="0060261F"/>
    <w:rsid w:val="006028BD"/>
    <w:rsid w:val="00602957"/>
    <w:rsid w:val="0060341B"/>
    <w:rsid w:val="00603A41"/>
    <w:rsid w:val="00604288"/>
    <w:rsid w:val="00604372"/>
    <w:rsid w:val="00604529"/>
    <w:rsid w:val="00604AAF"/>
    <w:rsid w:val="00604F70"/>
    <w:rsid w:val="00606301"/>
    <w:rsid w:val="0060647F"/>
    <w:rsid w:val="006069D7"/>
    <w:rsid w:val="00606E0B"/>
    <w:rsid w:val="00606ECA"/>
    <w:rsid w:val="0060751D"/>
    <w:rsid w:val="00607D61"/>
    <w:rsid w:val="0061089D"/>
    <w:rsid w:val="00610CA7"/>
    <w:rsid w:val="0061180A"/>
    <w:rsid w:val="00611A6D"/>
    <w:rsid w:val="00611C13"/>
    <w:rsid w:val="00612C0F"/>
    <w:rsid w:val="0061316E"/>
    <w:rsid w:val="006139B9"/>
    <w:rsid w:val="00613B26"/>
    <w:rsid w:val="00613C74"/>
    <w:rsid w:val="006145DC"/>
    <w:rsid w:val="00615223"/>
    <w:rsid w:val="00615419"/>
    <w:rsid w:val="0061570E"/>
    <w:rsid w:val="00616187"/>
    <w:rsid w:val="006162FC"/>
    <w:rsid w:val="00617477"/>
    <w:rsid w:val="006175EB"/>
    <w:rsid w:val="00617BB8"/>
    <w:rsid w:val="0062038D"/>
    <w:rsid w:val="006206E9"/>
    <w:rsid w:val="006207CA"/>
    <w:rsid w:val="0062133B"/>
    <w:rsid w:val="006216D3"/>
    <w:rsid w:val="00621BAB"/>
    <w:rsid w:val="00623977"/>
    <w:rsid w:val="00623E26"/>
    <w:rsid w:val="006240EB"/>
    <w:rsid w:val="006241F2"/>
    <w:rsid w:val="00624660"/>
    <w:rsid w:val="00626855"/>
    <w:rsid w:val="00626A5C"/>
    <w:rsid w:val="00626D54"/>
    <w:rsid w:val="0063062F"/>
    <w:rsid w:val="0063078E"/>
    <w:rsid w:val="0063086D"/>
    <w:rsid w:val="006308C2"/>
    <w:rsid w:val="00631C5D"/>
    <w:rsid w:val="00631EDA"/>
    <w:rsid w:val="00632544"/>
    <w:rsid w:val="00632ADE"/>
    <w:rsid w:val="00632CC4"/>
    <w:rsid w:val="0063387E"/>
    <w:rsid w:val="00633C4B"/>
    <w:rsid w:val="00634F2F"/>
    <w:rsid w:val="00635844"/>
    <w:rsid w:val="006358D7"/>
    <w:rsid w:val="0063618F"/>
    <w:rsid w:val="0063655E"/>
    <w:rsid w:val="00636D39"/>
    <w:rsid w:val="00636E88"/>
    <w:rsid w:val="006371A8"/>
    <w:rsid w:val="006376E2"/>
    <w:rsid w:val="00637963"/>
    <w:rsid w:val="00637B57"/>
    <w:rsid w:val="00637B87"/>
    <w:rsid w:val="00637F20"/>
    <w:rsid w:val="00640141"/>
    <w:rsid w:val="006405FE"/>
    <w:rsid w:val="00640630"/>
    <w:rsid w:val="00640D61"/>
    <w:rsid w:val="006410F6"/>
    <w:rsid w:val="00641345"/>
    <w:rsid w:val="00641922"/>
    <w:rsid w:val="00641979"/>
    <w:rsid w:val="00641AF2"/>
    <w:rsid w:val="006426C4"/>
    <w:rsid w:val="00642AB4"/>
    <w:rsid w:val="00642BC4"/>
    <w:rsid w:val="00643329"/>
    <w:rsid w:val="006437C6"/>
    <w:rsid w:val="006439B1"/>
    <w:rsid w:val="00644B1D"/>
    <w:rsid w:val="006457D2"/>
    <w:rsid w:val="00645FD5"/>
    <w:rsid w:val="0064650C"/>
    <w:rsid w:val="006466D0"/>
    <w:rsid w:val="00647538"/>
    <w:rsid w:val="00647921"/>
    <w:rsid w:val="00647DF8"/>
    <w:rsid w:val="00650E25"/>
    <w:rsid w:val="00651690"/>
    <w:rsid w:val="00651F9A"/>
    <w:rsid w:val="006525CB"/>
    <w:rsid w:val="006528F8"/>
    <w:rsid w:val="00652BC8"/>
    <w:rsid w:val="00652D74"/>
    <w:rsid w:val="006539C4"/>
    <w:rsid w:val="00653A2E"/>
    <w:rsid w:val="00653B4C"/>
    <w:rsid w:val="006542B0"/>
    <w:rsid w:val="006545A4"/>
    <w:rsid w:val="00654725"/>
    <w:rsid w:val="00654963"/>
    <w:rsid w:val="006549FB"/>
    <w:rsid w:val="006552AB"/>
    <w:rsid w:val="00655C60"/>
    <w:rsid w:val="00655F47"/>
    <w:rsid w:val="0065611B"/>
    <w:rsid w:val="00656621"/>
    <w:rsid w:val="006567A1"/>
    <w:rsid w:val="00657D5C"/>
    <w:rsid w:val="00657FF1"/>
    <w:rsid w:val="0066073A"/>
    <w:rsid w:val="00660CBC"/>
    <w:rsid w:val="006611EB"/>
    <w:rsid w:val="00661865"/>
    <w:rsid w:val="006620D2"/>
    <w:rsid w:val="00662DE7"/>
    <w:rsid w:val="00663839"/>
    <w:rsid w:val="00663BB4"/>
    <w:rsid w:val="0066439D"/>
    <w:rsid w:val="006648F9"/>
    <w:rsid w:val="0066532D"/>
    <w:rsid w:val="00666374"/>
    <w:rsid w:val="00666773"/>
    <w:rsid w:val="00667D08"/>
    <w:rsid w:val="00667F08"/>
    <w:rsid w:val="00670028"/>
    <w:rsid w:val="00670359"/>
    <w:rsid w:val="0067063C"/>
    <w:rsid w:val="0067072B"/>
    <w:rsid w:val="00670AC6"/>
    <w:rsid w:val="00670EE8"/>
    <w:rsid w:val="0067139E"/>
    <w:rsid w:val="00671B6D"/>
    <w:rsid w:val="00672C17"/>
    <w:rsid w:val="00672CE3"/>
    <w:rsid w:val="00673A20"/>
    <w:rsid w:val="00673F60"/>
    <w:rsid w:val="00674D8A"/>
    <w:rsid w:val="00675413"/>
    <w:rsid w:val="006766E8"/>
    <w:rsid w:val="006767B8"/>
    <w:rsid w:val="00676808"/>
    <w:rsid w:val="0067686A"/>
    <w:rsid w:val="00676A8E"/>
    <w:rsid w:val="00677BC1"/>
    <w:rsid w:val="00680099"/>
    <w:rsid w:val="00680760"/>
    <w:rsid w:val="00680F4F"/>
    <w:rsid w:val="00681338"/>
    <w:rsid w:val="0068176E"/>
    <w:rsid w:val="00681DE7"/>
    <w:rsid w:val="00682A28"/>
    <w:rsid w:val="0068314A"/>
    <w:rsid w:val="006838A3"/>
    <w:rsid w:val="006847CA"/>
    <w:rsid w:val="00684A52"/>
    <w:rsid w:val="00684DC9"/>
    <w:rsid w:val="006850CC"/>
    <w:rsid w:val="00686BD0"/>
    <w:rsid w:val="006902B0"/>
    <w:rsid w:val="006904D9"/>
    <w:rsid w:val="006909D4"/>
    <w:rsid w:val="006909E4"/>
    <w:rsid w:val="006910EC"/>
    <w:rsid w:val="006914D8"/>
    <w:rsid w:val="006916DE"/>
    <w:rsid w:val="00691B05"/>
    <w:rsid w:val="00691D65"/>
    <w:rsid w:val="00691EFB"/>
    <w:rsid w:val="00692146"/>
    <w:rsid w:val="006928D4"/>
    <w:rsid w:val="00693003"/>
    <w:rsid w:val="00694D0F"/>
    <w:rsid w:val="00694FEA"/>
    <w:rsid w:val="00695F34"/>
    <w:rsid w:val="0069648E"/>
    <w:rsid w:val="00696493"/>
    <w:rsid w:val="00697450"/>
    <w:rsid w:val="006977A0"/>
    <w:rsid w:val="00697D81"/>
    <w:rsid w:val="006A0561"/>
    <w:rsid w:val="006A124D"/>
    <w:rsid w:val="006A1614"/>
    <w:rsid w:val="006A1A56"/>
    <w:rsid w:val="006A1DFF"/>
    <w:rsid w:val="006A2244"/>
    <w:rsid w:val="006A263F"/>
    <w:rsid w:val="006A2727"/>
    <w:rsid w:val="006A2856"/>
    <w:rsid w:val="006A342F"/>
    <w:rsid w:val="006A4C0B"/>
    <w:rsid w:val="006A5441"/>
    <w:rsid w:val="006A6194"/>
    <w:rsid w:val="006A6EFE"/>
    <w:rsid w:val="006A70E3"/>
    <w:rsid w:val="006A7599"/>
    <w:rsid w:val="006A7F35"/>
    <w:rsid w:val="006B061F"/>
    <w:rsid w:val="006B0663"/>
    <w:rsid w:val="006B0BCE"/>
    <w:rsid w:val="006B2621"/>
    <w:rsid w:val="006B2BDE"/>
    <w:rsid w:val="006B3FA2"/>
    <w:rsid w:val="006B50C9"/>
    <w:rsid w:val="006B55DB"/>
    <w:rsid w:val="006B5783"/>
    <w:rsid w:val="006B6481"/>
    <w:rsid w:val="006B7540"/>
    <w:rsid w:val="006B7737"/>
    <w:rsid w:val="006B7C70"/>
    <w:rsid w:val="006C068C"/>
    <w:rsid w:val="006C0F19"/>
    <w:rsid w:val="006C138A"/>
    <w:rsid w:val="006C1634"/>
    <w:rsid w:val="006C20D4"/>
    <w:rsid w:val="006C2226"/>
    <w:rsid w:val="006C2320"/>
    <w:rsid w:val="006C29AA"/>
    <w:rsid w:val="006C3641"/>
    <w:rsid w:val="006C38D5"/>
    <w:rsid w:val="006C536F"/>
    <w:rsid w:val="006C6125"/>
    <w:rsid w:val="006C649A"/>
    <w:rsid w:val="006C7B09"/>
    <w:rsid w:val="006C7F6A"/>
    <w:rsid w:val="006D0C00"/>
    <w:rsid w:val="006D1356"/>
    <w:rsid w:val="006D138E"/>
    <w:rsid w:val="006D19A3"/>
    <w:rsid w:val="006D1A9E"/>
    <w:rsid w:val="006D29B4"/>
    <w:rsid w:val="006D2DDF"/>
    <w:rsid w:val="006D3275"/>
    <w:rsid w:val="006D347E"/>
    <w:rsid w:val="006D3862"/>
    <w:rsid w:val="006D4AE6"/>
    <w:rsid w:val="006D54D4"/>
    <w:rsid w:val="006D58A0"/>
    <w:rsid w:val="006D5A00"/>
    <w:rsid w:val="006D5AA2"/>
    <w:rsid w:val="006D6116"/>
    <w:rsid w:val="006D6AAE"/>
    <w:rsid w:val="006D6E1F"/>
    <w:rsid w:val="006D6FB2"/>
    <w:rsid w:val="006D75F8"/>
    <w:rsid w:val="006D7AE5"/>
    <w:rsid w:val="006D7AF7"/>
    <w:rsid w:val="006E00E0"/>
    <w:rsid w:val="006E031A"/>
    <w:rsid w:val="006E0FE7"/>
    <w:rsid w:val="006E1839"/>
    <w:rsid w:val="006E1952"/>
    <w:rsid w:val="006E27EE"/>
    <w:rsid w:val="006E2EC0"/>
    <w:rsid w:val="006E35C6"/>
    <w:rsid w:val="006E40A1"/>
    <w:rsid w:val="006E41C5"/>
    <w:rsid w:val="006E48C0"/>
    <w:rsid w:val="006E4B77"/>
    <w:rsid w:val="006E530D"/>
    <w:rsid w:val="006E7874"/>
    <w:rsid w:val="006E7B4B"/>
    <w:rsid w:val="006E7B95"/>
    <w:rsid w:val="006F11AE"/>
    <w:rsid w:val="006F1662"/>
    <w:rsid w:val="006F1BEE"/>
    <w:rsid w:val="006F1E40"/>
    <w:rsid w:val="006F1F36"/>
    <w:rsid w:val="006F2034"/>
    <w:rsid w:val="006F25B6"/>
    <w:rsid w:val="006F316A"/>
    <w:rsid w:val="006F3577"/>
    <w:rsid w:val="006F35A4"/>
    <w:rsid w:val="006F39A3"/>
    <w:rsid w:val="006F3C68"/>
    <w:rsid w:val="006F3D7D"/>
    <w:rsid w:val="006F454E"/>
    <w:rsid w:val="006F4A57"/>
    <w:rsid w:val="006F5657"/>
    <w:rsid w:val="006F58C1"/>
    <w:rsid w:val="006F62E5"/>
    <w:rsid w:val="006F6875"/>
    <w:rsid w:val="006F6CE1"/>
    <w:rsid w:val="006F75D2"/>
    <w:rsid w:val="006F7E91"/>
    <w:rsid w:val="007008B0"/>
    <w:rsid w:val="0070132E"/>
    <w:rsid w:val="00701AA1"/>
    <w:rsid w:val="00701CB7"/>
    <w:rsid w:val="00702785"/>
    <w:rsid w:val="00702D91"/>
    <w:rsid w:val="00702F4F"/>
    <w:rsid w:val="0070327F"/>
    <w:rsid w:val="007033CE"/>
    <w:rsid w:val="00703619"/>
    <w:rsid w:val="007037C6"/>
    <w:rsid w:val="00703CEA"/>
    <w:rsid w:val="00704AD7"/>
    <w:rsid w:val="00704DE5"/>
    <w:rsid w:val="00705C07"/>
    <w:rsid w:val="00705F46"/>
    <w:rsid w:val="00706314"/>
    <w:rsid w:val="0070636F"/>
    <w:rsid w:val="007068FC"/>
    <w:rsid w:val="00706A50"/>
    <w:rsid w:val="00707132"/>
    <w:rsid w:val="00707FBC"/>
    <w:rsid w:val="00710F97"/>
    <w:rsid w:val="0071117D"/>
    <w:rsid w:val="00711915"/>
    <w:rsid w:val="00711C50"/>
    <w:rsid w:val="007124F5"/>
    <w:rsid w:val="00712C8F"/>
    <w:rsid w:val="00713289"/>
    <w:rsid w:val="00713D39"/>
    <w:rsid w:val="00714530"/>
    <w:rsid w:val="00714664"/>
    <w:rsid w:val="00715216"/>
    <w:rsid w:val="007163E2"/>
    <w:rsid w:val="0071642F"/>
    <w:rsid w:val="00716EE0"/>
    <w:rsid w:val="00717734"/>
    <w:rsid w:val="0072015C"/>
    <w:rsid w:val="007206E9"/>
    <w:rsid w:val="0072314F"/>
    <w:rsid w:val="0072413C"/>
    <w:rsid w:val="007249AA"/>
    <w:rsid w:val="00724D4C"/>
    <w:rsid w:val="00725C1B"/>
    <w:rsid w:val="00726A09"/>
    <w:rsid w:val="007270F8"/>
    <w:rsid w:val="007275AF"/>
    <w:rsid w:val="00727A09"/>
    <w:rsid w:val="00730A1B"/>
    <w:rsid w:val="00731EDC"/>
    <w:rsid w:val="007322E1"/>
    <w:rsid w:val="0073283C"/>
    <w:rsid w:val="00733AE0"/>
    <w:rsid w:val="00733C02"/>
    <w:rsid w:val="00734062"/>
    <w:rsid w:val="00734220"/>
    <w:rsid w:val="00734FC3"/>
    <w:rsid w:val="0073522D"/>
    <w:rsid w:val="00735551"/>
    <w:rsid w:val="00735B60"/>
    <w:rsid w:val="00735CE1"/>
    <w:rsid w:val="00736557"/>
    <w:rsid w:val="007366B8"/>
    <w:rsid w:val="00736AB2"/>
    <w:rsid w:val="007374FB"/>
    <w:rsid w:val="00737E80"/>
    <w:rsid w:val="00740628"/>
    <w:rsid w:val="007407B0"/>
    <w:rsid w:val="00740BD4"/>
    <w:rsid w:val="00740F50"/>
    <w:rsid w:val="00741922"/>
    <w:rsid w:val="00741A1A"/>
    <w:rsid w:val="00741E8E"/>
    <w:rsid w:val="0074202A"/>
    <w:rsid w:val="0074272A"/>
    <w:rsid w:val="007430DA"/>
    <w:rsid w:val="007435A2"/>
    <w:rsid w:val="007447F4"/>
    <w:rsid w:val="00745758"/>
    <w:rsid w:val="00745D68"/>
    <w:rsid w:val="007465FE"/>
    <w:rsid w:val="00746BB2"/>
    <w:rsid w:val="00746CC5"/>
    <w:rsid w:val="00746E5D"/>
    <w:rsid w:val="007471DD"/>
    <w:rsid w:val="0075025C"/>
    <w:rsid w:val="00750DFB"/>
    <w:rsid w:val="00751DCE"/>
    <w:rsid w:val="007520E6"/>
    <w:rsid w:val="00752525"/>
    <w:rsid w:val="0075321C"/>
    <w:rsid w:val="007533E0"/>
    <w:rsid w:val="0075360D"/>
    <w:rsid w:val="00753631"/>
    <w:rsid w:val="00753BB0"/>
    <w:rsid w:val="007540C5"/>
    <w:rsid w:val="00754BF6"/>
    <w:rsid w:val="007551CC"/>
    <w:rsid w:val="00755837"/>
    <w:rsid w:val="00755DE1"/>
    <w:rsid w:val="00756894"/>
    <w:rsid w:val="00757C01"/>
    <w:rsid w:val="00757EBC"/>
    <w:rsid w:val="00762E23"/>
    <w:rsid w:val="0076310B"/>
    <w:rsid w:val="007637BC"/>
    <w:rsid w:val="00763834"/>
    <w:rsid w:val="00763A1A"/>
    <w:rsid w:val="00764012"/>
    <w:rsid w:val="00765169"/>
    <w:rsid w:val="00765ACF"/>
    <w:rsid w:val="00765E94"/>
    <w:rsid w:val="00766F40"/>
    <w:rsid w:val="00767369"/>
    <w:rsid w:val="00767DB2"/>
    <w:rsid w:val="007708DE"/>
    <w:rsid w:val="007709D8"/>
    <w:rsid w:val="00770AB0"/>
    <w:rsid w:val="00770D08"/>
    <w:rsid w:val="00771A5E"/>
    <w:rsid w:val="00771DB5"/>
    <w:rsid w:val="0077224A"/>
    <w:rsid w:val="007725F7"/>
    <w:rsid w:val="00772966"/>
    <w:rsid w:val="00772FB2"/>
    <w:rsid w:val="00773940"/>
    <w:rsid w:val="007749E5"/>
    <w:rsid w:val="00775B1A"/>
    <w:rsid w:val="00775D52"/>
    <w:rsid w:val="00776066"/>
    <w:rsid w:val="00776B37"/>
    <w:rsid w:val="0078013D"/>
    <w:rsid w:val="007805A6"/>
    <w:rsid w:val="007813DD"/>
    <w:rsid w:val="00781512"/>
    <w:rsid w:val="00781A05"/>
    <w:rsid w:val="00781AED"/>
    <w:rsid w:val="0078248F"/>
    <w:rsid w:val="00783F76"/>
    <w:rsid w:val="00784274"/>
    <w:rsid w:val="00785391"/>
    <w:rsid w:val="007853EB"/>
    <w:rsid w:val="00786139"/>
    <w:rsid w:val="00786ADF"/>
    <w:rsid w:val="00787371"/>
    <w:rsid w:val="00787A88"/>
    <w:rsid w:val="00790C2C"/>
    <w:rsid w:val="007913B6"/>
    <w:rsid w:val="00793E50"/>
    <w:rsid w:val="007945E9"/>
    <w:rsid w:val="007952A1"/>
    <w:rsid w:val="0079536A"/>
    <w:rsid w:val="0079561D"/>
    <w:rsid w:val="00796599"/>
    <w:rsid w:val="00796A62"/>
    <w:rsid w:val="00796FCD"/>
    <w:rsid w:val="00797036"/>
    <w:rsid w:val="00797293"/>
    <w:rsid w:val="007A0EDD"/>
    <w:rsid w:val="007A11D5"/>
    <w:rsid w:val="007A1B95"/>
    <w:rsid w:val="007A2482"/>
    <w:rsid w:val="007A265D"/>
    <w:rsid w:val="007A2A9D"/>
    <w:rsid w:val="007A31A0"/>
    <w:rsid w:val="007A347E"/>
    <w:rsid w:val="007A41AA"/>
    <w:rsid w:val="007A499C"/>
    <w:rsid w:val="007A4D79"/>
    <w:rsid w:val="007A4D9E"/>
    <w:rsid w:val="007A4E3C"/>
    <w:rsid w:val="007A515E"/>
    <w:rsid w:val="007A556D"/>
    <w:rsid w:val="007A6828"/>
    <w:rsid w:val="007A6850"/>
    <w:rsid w:val="007A77D2"/>
    <w:rsid w:val="007A78F5"/>
    <w:rsid w:val="007A7D50"/>
    <w:rsid w:val="007B14FB"/>
    <w:rsid w:val="007B18C4"/>
    <w:rsid w:val="007B1EBC"/>
    <w:rsid w:val="007B29BE"/>
    <w:rsid w:val="007B31D5"/>
    <w:rsid w:val="007B3FA0"/>
    <w:rsid w:val="007B4213"/>
    <w:rsid w:val="007B432D"/>
    <w:rsid w:val="007B4ED4"/>
    <w:rsid w:val="007B5BF7"/>
    <w:rsid w:val="007B6918"/>
    <w:rsid w:val="007B71FB"/>
    <w:rsid w:val="007B7AC0"/>
    <w:rsid w:val="007B7ACC"/>
    <w:rsid w:val="007C0000"/>
    <w:rsid w:val="007C0E0D"/>
    <w:rsid w:val="007C1A2D"/>
    <w:rsid w:val="007C1A5E"/>
    <w:rsid w:val="007C1AFA"/>
    <w:rsid w:val="007C29F8"/>
    <w:rsid w:val="007C2CA8"/>
    <w:rsid w:val="007C30BC"/>
    <w:rsid w:val="007C3DB4"/>
    <w:rsid w:val="007C4B59"/>
    <w:rsid w:val="007C55B7"/>
    <w:rsid w:val="007C62FB"/>
    <w:rsid w:val="007C6555"/>
    <w:rsid w:val="007C6DCC"/>
    <w:rsid w:val="007C73BB"/>
    <w:rsid w:val="007C79F0"/>
    <w:rsid w:val="007D03F6"/>
    <w:rsid w:val="007D0544"/>
    <w:rsid w:val="007D05F3"/>
    <w:rsid w:val="007D066D"/>
    <w:rsid w:val="007D09CE"/>
    <w:rsid w:val="007D09D2"/>
    <w:rsid w:val="007D13E0"/>
    <w:rsid w:val="007D1755"/>
    <w:rsid w:val="007D2163"/>
    <w:rsid w:val="007D2ABA"/>
    <w:rsid w:val="007D37CC"/>
    <w:rsid w:val="007D3D5A"/>
    <w:rsid w:val="007D413B"/>
    <w:rsid w:val="007D417C"/>
    <w:rsid w:val="007D4917"/>
    <w:rsid w:val="007D6023"/>
    <w:rsid w:val="007D6400"/>
    <w:rsid w:val="007D6FAC"/>
    <w:rsid w:val="007D7A51"/>
    <w:rsid w:val="007E06BD"/>
    <w:rsid w:val="007E1363"/>
    <w:rsid w:val="007E207A"/>
    <w:rsid w:val="007E35D9"/>
    <w:rsid w:val="007E3762"/>
    <w:rsid w:val="007E4B30"/>
    <w:rsid w:val="007E5B13"/>
    <w:rsid w:val="007E743B"/>
    <w:rsid w:val="007E7E42"/>
    <w:rsid w:val="007F016D"/>
    <w:rsid w:val="007F1BB0"/>
    <w:rsid w:val="007F1E4E"/>
    <w:rsid w:val="007F2017"/>
    <w:rsid w:val="007F21B7"/>
    <w:rsid w:val="007F2BD2"/>
    <w:rsid w:val="007F2C3D"/>
    <w:rsid w:val="007F3B0B"/>
    <w:rsid w:val="007F3DE0"/>
    <w:rsid w:val="007F3F6F"/>
    <w:rsid w:val="007F45E8"/>
    <w:rsid w:val="007F572A"/>
    <w:rsid w:val="007F64E8"/>
    <w:rsid w:val="007F6672"/>
    <w:rsid w:val="007F677E"/>
    <w:rsid w:val="007F7085"/>
    <w:rsid w:val="00800517"/>
    <w:rsid w:val="008005C3"/>
    <w:rsid w:val="00800A08"/>
    <w:rsid w:val="00800B4D"/>
    <w:rsid w:val="00801B62"/>
    <w:rsid w:val="00801D02"/>
    <w:rsid w:val="0080260C"/>
    <w:rsid w:val="00802F3F"/>
    <w:rsid w:val="00803821"/>
    <w:rsid w:val="00803A10"/>
    <w:rsid w:val="00803AD1"/>
    <w:rsid w:val="00804FA0"/>
    <w:rsid w:val="008052DA"/>
    <w:rsid w:val="00805668"/>
    <w:rsid w:val="0080581D"/>
    <w:rsid w:val="00806040"/>
    <w:rsid w:val="0080616C"/>
    <w:rsid w:val="008066A6"/>
    <w:rsid w:val="00807074"/>
    <w:rsid w:val="0080750C"/>
    <w:rsid w:val="00807D3D"/>
    <w:rsid w:val="00807EC9"/>
    <w:rsid w:val="0081004C"/>
    <w:rsid w:val="008101C0"/>
    <w:rsid w:val="00811516"/>
    <w:rsid w:val="008119F8"/>
    <w:rsid w:val="00811D4E"/>
    <w:rsid w:val="008120ED"/>
    <w:rsid w:val="008127B3"/>
    <w:rsid w:val="0081334D"/>
    <w:rsid w:val="00813F2B"/>
    <w:rsid w:val="0081487E"/>
    <w:rsid w:val="00814DE8"/>
    <w:rsid w:val="00814FDB"/>
    <w:rsid w:val="0081591A"/>
    <w:rsid w:val="00815A2F"/>
    <w:rsid w:val="00816BF4"/>
    <w:rsid w:val="00816D83"/>
    <w:rsid w:val="00816F1B"/>
    <w:rsid w:val="00816F72"/>
    <w:rsid w:val="00817E9C"/>
    <w:rsid w:val="00820E0F"/>
    <w:rsid w:val="00820E7F"/>
    <w:rsid w:val="00820FE1"/>
    <w:rsid w:val="00822238"/>
    <w:rsid w:val="008230F4"/>
    <w:rsid w:val="0082482F"/>
    <w:rsid w:val="00825FFB"/>
    <w:rsid w:val="0082632A"/>
    <w:rsid w:val="00827562"/>
    <w:rsid w:val="008302A3"/>
    <w:rsid w:val="008309FF"/>
    <w:rsid w:val="00831709"/>
    <w:rsid w:val="00831CB0"/>
    <w:rsid w:val="00831FF8"/>
    <w:rsid w:val="00832275"/>
    <w:rsid w:val="00832B1B"/>
    <w:rsid w:val="0083319E"/>
    <w:rsid w:val="008340B7"/>
    <w:rsid w:val="00834E81"/>
    <w:rsid w:val="00834F30"/>
    <w:rsid w:val="00835492"/>
    <w:rsid w:val="0083571D"/>
    <w:rsid w:val="008357B4"/>
    <w:rsid w:val="008377A5"/>
    <w:rsid w:val="00837F0D"/>
    <w:rsid w:val="008408B6"/>
    <w:rsid w:val="00841A5B"/>
    <w:rsid w:val="00841F37"/>
    <w:rsid w:val="008424C1"/>
    <w:rsid w:val="008426D9"/>
    <w:rsid w:val="008442BC"/>
    <w:rsid w:val="00844637"/>
    <w:rsid w:val="00844664"/>
    <w:rsid w:val="008446B2"/>
    <w:rsid w:val="008455BD"/>
    <w:rsid w:val="008458BA"/>
    <w:rsid w:val="00845E05"/>
    <w:rsid w:val="00846448"/>
    <w:rsid w:val="00846550"/>
    <w:rsid w:val="008479EC"/>
    <w:rsid w:val="00847AD4"/>
    <w:rsid w:val="0085140B"/>
    <w:rsid w:val="008516AE"/>
    <w:rsid w:val="008525BC"/>
    <w:rsid w:val="00852A05"/>
    <w:rsid w:val="00853251"/>
    <w:rsid w:val="00853E38"/>
    <w:rsid w:val="0085416B"/>
    <w:rsid w:val="008548A0"/>
    <w:rsid w:val="00854C21"/>
    <w:rsid w:val="00855063"/>
    <w:rsid w:val="008558A4"/>
    <w:rsid w:val="00855AEA"/>
    <w:rsid w:val="00856BA1"/>
    <w:rsid w:val="00856D85"/>
    <w:rsid w:val="00857398"/>
    <w:rsid w:val="0085766F"/>
    <w:rsid w:val="00857F72"/>
    <w:rsid w:val="008603A2"/>
    <w:rsid w:val="00860AFB"/>
    <w:rsid w:val="00860F06"/>
    <w:rsid w:val="008613E3"/>
    <w:rsid w:val="00861779"/>
    <w:rsid w:val="00861C5C"/>
    <w:rsid w:val="00862C1A"/>
    <w:rsid w:val="00862DCD"/>
    <w:rsid w:val="008657D9"/>
    <w:rsid w:val="00865F8A"/>
    <w:rsid w:val="00866BE7"/>
    <w:rsid w:val="008673A3"/>
    <w:rsid w:val="0086786E"/>
    <w:rsid w:val="0087070D"/>
    <w:rsid w:val="00870BE3"/>
    <w:rsid w:val="008713A1"/>
    <w:rsid w:val="00871EA8"/>
    <w:rsid w:val="0087201D"/>
    <w:rsid w:val="008720A0"/>
    <w:rsid w:val="008723F1"/>
    <w:rsid w:val="00872619"/>
    <w:rsid w:val="0087286B"/>
    <w:rsid w:val="00873823"/>
    <w:rsid w:val="00874449"/>
    <w:rsid w:val="00874AEE"/>
    <w:rsid w:val="00874CEF"/>
    <w:rsid w:val="00875663"/>
    <w:rsid w:val="0087583A"/>
    <w:rsid w:val="00875FA5"/>
    <w:rsid w:val="00876104"/>
    <w:rsid w:val="008762E9"/>
    <w:rsid w:val="008767CB"/>
    <w:rsid w:val="008769D3"/>
    <w:rsid w:val="00876C89"/>
    <w:rsid w:val="0088171E"/>
    <w:rsid w:val="0088244A"/>
    <w:rsid w:val="00883568"/>
    <w:rsid w:val="00883667"/>
    <w:rsid w:val="00883A71"/>
    <w:rsid w:val="00885DDC"/>
    <w:rsid w:val="008867A2"/>
    <w:rsid w:val="00890203"/>
    <w:rsid w:val="00890AF2"/>
    <w:rsid w:val="00891E76"/>
    <w:rsid w:val="00891F09"/>
    <w:rsid w:val="00891F70"/>
    <w:rsid w:val="008920A7"/>
    <w:rsid w:val="00892140"/>
    <w:rsid w:val="00892298"/>
    <w:rsid w:val="00892381"/>
    <w:rsid w:val="00893D01"/>
    <w:rsid w:val="00894E24"/>
    <w:rsid w:val="0089529F"/>
    <w:rsid w:val="00895921"/>
    <w:rsid w:val="008961B6"/>
    <w:rsid w:val="00896399"/>
    <w:rsid w:val="0089683E"/>
    <w:rsid w:val="00896E04"/>
    <w:rsid w:val="00896FED"/>
    <w:rsid w:val="008A0852"/>
    <w:rsid w:val="008A0A60"/>
    <w:rsid w:val="008A1327"/>
    <w:rsid w:val="008A13D4"/>
    <w:rsid w:val="008A1B5F"/>
    <w:rsid w:val="008A375A"/>
    <w:rsid w:val="008A3CBD"/>
    <w:rsid w:val="008A3D06"/>
    <w:rsid w:val="008A3E1F"/>
    <w:rsid w:val="008A3FD0"/>
    <w:rsid w:val="008A4119"/>
    <w:rsid w:val="008A41E0"/>
    <w:rsid w:val="008A5063"/>
    <w:rsid w:val="008A506E"/>
    <w:rsid w:val="008A5CB1"/>
    <w:rsid w:val="008A5DF4"/>
    <w:rsid w:val="008A6421"/>
    <w:rsid w:val="008A72CB"/>
    <w:rsid w:val="008A75FB"/>
    <w:rsid w:val="008B0011"/>
    <w:rsid w:val="008B0B21"/>
    <w:rsid w:val="008B0EDD"/>
    <w:rsid w:val="008B0FD1"/>
    <w:rsid w:val="008B1EB4"/>
    <w:rsid w:val="008B27D2"/>
    <w:rsid w:val="008B2BCF"/>
    <w:rsid w:val="008B2C66"/>
    <w:rsid w:val="008B5FDB"/>
    <w:rsid w:val="008B66EA"/>
    <w:rsid w:val="008B6B53"/>
    <w:rsid w:val="008C02D3"/>
    <w:rsid w:val="008C0880"/>
    <w:rsid w:val="008C251E"/>
    <w:rsid w:val="008C2FF6"/>
    <w:rsid w:val="008C3599"/>
    <w:rsid w:val="008C383E"/>
    <w:rsid w:val="008C3B24"/>
    <w:rsid w:val="008C3DC3"/>
    <w:rsid w:val="008C3DE4"/>
    <w:rsid w:val="008C5CBA"/>
    <w:rsid w:val="008C5F14"/>
    <w:rsid w:val="008C61C6"/>
    <w:rsid w:val="008C6FFB"/>
    <w:rsid w:val="008C723E"/>
    <w:rsid w:val="008C7592"/>
    <w:rsid w:val="008C7706"/>
    <w:rsid w:val="008C7A80"/>
    <w:rsid w:val="008C7D8E"/>
    <w:rsid w:val="008D03E8"/>
    <w:rsid w:val="008D0845"/>
    <w:rsid w:val="008D1347"/>
    <w:rsid w:val="008D1D5B"/>
    <w:rsid w:val="008D1F98"/>
    <w:rsid w:val="008D26A0"/>
    <w:rsid w:val="008D2734"/>
    <w:rsid w:val="008D2C73"/>
    <w:rsid w:val="008D319C"/>
    <w:rsid w:val="008D3E52"/>
    <w:rsid w:val="008D4041"/>
    <w:rsid w:val="008D4D6F"/>
    <w:rsid w:val="008D4F20"/>
    <w:rsid w:val="008D4FA1"/>
    <w:rsid w:val="008D51EF"/>
    <w:rsid w:val="008D55FF"/>
    <w:rsid w:val="008D576E"/>
    <w:rsid w:val="008D5FB0"/>
    <w:rsid w:val="008D693B"/>
    <w:rsid w:val="008D69CA"/>
    <w:rsid w:val="008D6CDC"/>
    <w:rsid w:val="008D7276"/>
    <w:rsid w:val="008D7A02"/>
    <w:rsid w:val="008D7C73"/>
    <w:rsid w:val="008E012A"/>
    <w:rsid w:val="008E05C1"/>
    <w:rsid w:val="008E096C"/>
    <w:rsid w:val="008E10DF"/>
    <w:rsid w:val="008E15EF"/>
    <w:rsid w:val="008E1C44"/>
    <w:rsid w:val="008E1E97"/>
    <w:rsid w:val="008E219C"/>
    <w:rsid w:val="008E21F9"/>
    <w:rsid w:val="008E2C75"/>
    <w:rsid w:val="008E34D1"/>
    <w:rsid w:val="008E48BA"/>
    <w:rsid w:val="008E490B"/>
    <w:rsid w:val="008E4DA1"/>
    <w:rsid w:val="008E4F34"/>
    <w:rsid w:val="008E61BB"/>
    <w:rsid w:val="008E649D"/>
    <w:rsid w:val="008E6635"/>
    <w:rsid w:val="008E698F"/>
    <w:rsid w:val="008E724E"/>
    <w:rsid w:val="008F0281"/>
    <w:rsid w:val="008F0C2C"/>
    <w:rsid w:val="008F0ED0"/>
    <w:rsid w:val="008F1033"/>
    <w:rsid w:val="008F142B"/>
    <w:rsid w:val="008F1CBF"/>
    <w:rsid w:val="008F236B"/>
    <w:rsid w:val="008F2BAC"/>
    <w:rsid w:val="008F3017"/>
    <w:rsid w:val="008F38F4"/>
    <w:rsid w:val="008F39F7"/>
    <w:rsid w:val="008F3BA9"/>
    <w:rsid w:val="008F4B1F"/>
    <w:rsid w:val="008F5872"/>
    <w:rsid w:val="008F594E"/>
    <w:rsid w:val="008F6A76"/>
    <w:rsid w:val="008F6AF2"/>
    <w:rsid w:val="008F6C4E"/>
    <w:rsid w:val="008F6DA0"/>
    <w:rsid w:val="008F6EB5"/>
    <w:rsid w:val="008F70F5"/>
    <w:rsid w:val="008F76AF"/>
    <w:rsid w:val="008F7A75"/>
    <w:rsid w:val="008F7B33"/>
    <w:rsid w:val="008F7E64"/>
    <w:rsid w:val="009000A3"/>
    <w:rsid w:val="00900D7E"/>
    <w:rsid w:val="009013F6"/>
    <w:rsid w:val="009015C5"/>
    <w:rsid w:val="0090276F"/>
    <w:rsid w:val="00902F87"/>
    <w:rsid w:val="00903D74"/>
    <w:rsid w:val="00904379"/>
    <w:rsid w:val="009043CA"/>
    <w:rsid w:val="00904A48"/>
    <w:rsid w:val="00905058"/>
    <w:rsid w:val="0090511D"/>
    <w:rsid w:val="009052E7"/>
    <w:rsid w:val="009064CC"/>
    <w:rsid w:val="009065C5"/>
    <w:rsid w:val="00906BB4"/>
    <w:rsid w:val="00906E1B"/>
    <w:rsid w:val="00907558"/>
    <w:rsid w:val="00910A40"/>
    <w:rsid w:val="00910BF5"/>
    <w:rsid w:val="00910DF8"/>
    <w:rsid w:val="0091112F"/>
    <w:rsid w:val="00911901"/>
    <w:rsid w:val="00911C0E"/>
    <w:rsid w:val="009133D5"/>
    <w:rsid w:val="009133F4"/>
    <w:rsid w:val="00913AF1"/>
    <w:rsid w:val="00913BA4"/>
    <w:rsid w:val="009148B7"/>
    <w:rsid w:val="00914FA4"/>
    <w:rsid w:val="00915391"/>
    <w:rsid w:val="0091543B"/>
    <w:rsid w:val="0091624D"/>
    <w:rsid w:val="00916936"/>
    <w:rsid w:val="00916B7B"/>
    <w:rsid w:val="00916DC1"/>
    <w:rsid w:val="00916ED6"/>
    <w:rsid w:val="00920CA3"/>
    <w:rsid w:val="00920E6C"/>
    <w:rsid w:val="009215D5"/>
    <w:rsid w:val="00921A83"/>
    <w:rsid w:val="00921D71"/>
    <w:rsid w:val="00921F17"/>
    <w:rsid w:val="00921FA3"/>
    <w:rsid w:val="00923CC0"/>
    <w:rsid w:val="00924029"/>
    <w:rsid w:val="009246AB"/>
    <w:rsid w:val="009246CD"/>
    <w:rsid w:val="0092489A"/>
    <w:rsid w:val="00924B53"/>
    <w:rsid w:val="00924EC9"/>
    <w:rsid w:val="0092525F"/>
    <w:rsid w:val="009255A5"/>
    <w:rsid w:val="00925A9C"/>
    <w:rsid w:val="00925F72"/>
    <w:rsid w:val="00926076"/>
    <w:rsid w:val="00926B63"/>
    <w:rsid w:val="00927AA5"/>
    <w:rsid w:val="00927D92"/>
    <w:rsid w:val="00930C63"/>
    <w:rsid w:val="00930F37"/>
    <w:rsid w:val="00930F61"/>
    <w:rsid w:val="00931BD6"/>
    <w:rsid w:val="00931FEC"/>
    <w:rsid w:val="00933104"/>
    <w:rsid w:val="009333CB"/>
    <w:rsid w:val="0093354F"/>
    <w:rsid w:val="00933AC0"/>
    <w:rsid w:val="00933CEC"/>
    <w:rsid w:val="00933CED"/>
    <w:rsid w:val="00934CB7"/>
    <w:rsid w:val="00934FA7"/>
    <w:rsid w:val="00935834"/>
    <w:rsid w:val="00935F33"/>
    <w:rsid w:val="00937C5C"/>
    <w:rsid w:val="00937D5E"/>
    <w:rsid w:val="009418E1"/>
    <w:rsid w:val="0094190F"/>
    <w:rsid w:val="00942849"/>
    <w:rsid w:val="00943396"/>
    <w:rsid w:val="0094369D"/>
    <w:rsid w:val="00943C2E"/>
    <w:rsid w:val="00943D19"/>
    <w:rsid w:val="00943DE7"/>
    <w:rsid w:val="0094403A"/>
    <w:rsid w:val="00944636"/>
    <w:rsid w:val="0094486D"/>
    <w:rsid w:val="00945D14"/>
    <w:rsid w:val="00945EC2"/>
    <w:rsid w:val="00947128"/>
    <w:rsid w:val="00947C42"/>
    <w:rsid w:val="00947D5F"/>
    <w:rsid w:val="00947FFD"/>
    <w:rsid w:val="00950335"/>
    <w:rsid w:val="00950517"/>
    <w:rsid w:val="009506A0"/>
    <w:rsid w:val="00950BFA"/>
    <w:rsid w:val="00950EA7"/>
    <w:rsid w:val="00951166"/>
    <w:rsid w:val="0095137C"/>
    <w:rsid w:val="00951421"/>
    <w:rsid w:val="009528FF"/>
    <w:rsid w:val="00952DB4"/>
    <w:rsid w:val="009533D5"/>
    <w:rsid w:val="00953596"/>
    <w:rsid w:val="00953A06"/>
    <w:rsid w:val="00953FA4"/>
    <w:rsid w:val="009540FC"/>
    <w:rsid w:val="0095522F"/>
    <w:rsid w:val="00955C45"/>
    <w:rsid w:val="0095659E"/>
    <w:rsid w:val="00956D1B"/>
    <w:rsid w:val="009572BE"/>
    <w:rsid w:val="00960403"/>
    <w:rsid w:val="00961132"/>
    <w:rsid w:val="009612BD"/>
    <w:rsid w:val="009618E3"/>
    <w:rsid w:val="00962300"/>
    <w:rsid w:val="00962C9A"/>
    <w:rsid w:val="009636DD"/>
    <w:rsid w:val="00964BD6"/>
    <w:rsid w:val="0096563C"/>
    <w:rsid w:val="00965F58"/>
    <w:rsid w:val="00966703"/>
    <w:rsid w:val="00966746"/>
    <w:rsid w:val="00966B44"/>
    <w:rsid w:val="0096737D"/>
    <w:rsid w:val="00967B5F"/>
    <w:rsid w:val="009702A1"/>
    <w:rsid w:val="00970535"/>
    <w:rsid w:val="0097090F"/>
    <w:rsid w:val="00971348"/>
    <w:rsid w:val="00971679"/>
    <w:rsid w:val="00971A07"/>
    <w:rsid w:val="0097228A"/>
    <w:rsid w:val="00972408"/>
    <w:rsid w:val="009726D6"/>
    <w:rsid w:val="0097271A"/>
    <w:rsid w:val="009738C9"/>
    <w:rsid w:val="009757B8"/>
    <w:rsid w:val="00976AFD"/>
    <w:rsid w:val="00976C38"/>
    <w:rsid w:val="009776B5"/>
    <w:rsid w:val="00977D45"/>
    <w:rsid w:val="00980063"/>
    <w:rsid w:val="009804C6"/>
    <w:rsid w:val="009805F4"/>
    <w:rsid w:val="00980B7C"/>
    <w:rsid w:val="009820C1"/>
    <w:rsid w:val="00982184"/>
    <w:rsid w:val="00982312"/>
    <w:rsid w:val="00982D24"/>
    <w:rsid w:val="0098330F"/>
    <w:rsid w:val="00983A57"/>
    <w:rsid w:val="00984E2B"/>
    <w:rsid w:val="0098537F"/>
    <w:rsid w:val="00985423"/>
    <w:rsid w:val="0098763A"/>
    <w:rsid w:val="00987708"/>
    <w:rsid w:val="009901B8"/>
    <w:rsid w:val="00990A2D"/>
    <w:rsid w:val="00991515"/>
    <w:rsid w:val="00992238"/>
    <w:rsid w:val="0099233D"/>
    <w:rsid w:val="009923EE"/>
    <w:rsid w:val="00994CF9"/>
    <w:rsid w:val="00995D46"/>
    <w:rsid w:val="00997121"/>
    <w:rsid w:val="00997C47"/>
    <w:rsid w:val="009A000D"/>
    <w:rsid w:val="009A03D6"/>
    <w:rsid w:val="009A0B01"/>
    <w:rsid w:val="009A19C0"/>
    <w:rsid w:val="009A2A66"/>
    <w:rsid w:val="009A2D26"/>
    <w:rsid w:val="009A2D7C"/>
    <w:rsid w:val="009A2DBC"/>
    <w:rsid w:val="009A2EE7"/>
    <w:rsid w:val="009A3E36"/>
    <w:rsid w:val="009A449B"/>
    <w:rsid w:val="009A486F"/>
    <w:rsid w:val="009A4C28"/>
    <w:rsid w:val="009A52AF"/>
    <w:rsid w:val="009A5CD8"/>
    <w:rsid w:val="009A67E4"/>
    <w:rsid w:val="009A6959"/>
    <w:rsid w:val="009A6B80"/>
    <w:rsid w:val="009A70C3"/>
    <w:rsid w:val="009A7C56"/>
    <w:rsid w:val="009A7D12"/>
    <w:rsid w:val="009B000E"/>
    <w:rsid w:val="009B0622"/>
    <w:rsid w:val="009B142F"/>
    <w:rsid w:val="009B250F"/>
    <w:rsid w:val="009B2624"/>
    <w:rsid w:val="009B3531"/>
    <w:rsid w:val="009B35DA"/>
    <w:rsid w:val="009B44CD"/>
    <w:rsid w:val="009B4842"/>
    <w:rsid w:val="009B5F73"/>
    <w:rsid w:val="009B5F9B"/>
    <w:rsid w:val="009B604B"/>
    <w:rsid w:val="009B6B7D"/>
    <w:rsid w:val="009B6BD0"/>
    <w:rsid w:val="009B6D8E"/>
    <w:rsid w:val="009B70BA"/>
    <w:rsid w:val="009B7191"/>
    <w:rsid w:val="009B71FD"/>
    <w:rsid w:val="009C098E"/>
    <w:rsid w:val="009C0AEF"/>
    <w:rsid w:val="009C0C24"/>
    <w:rsid w:val="009C1127"/>
    <w:rsid w:val="009C1516"/>
    <w:rsid w:val="009C1628"/>
    <w:rsid w:val="009C17F0"/>
    <w:rsid w:val="009C1BAD"/>
    <w:rsid w:val="009C206D"/>
    <w:rsid w:val="009C4081"/>
    <w:rsid w:val="009C44FE"/>
    <w:rsid w:val="009C598C"/>
    <w:rsid w:val="009C6437"/>
    <w:rsid w:val="009C652E"/>
    <w:rsid w:val="009C6B2A"/>
    <w:rsid w:val="009C6DBB"/>
    <w:rsid w:val="009C775F"/>
    <w:rsid w:val="009C792A"/>
    <w:rsid w:val="009D0017"/>
    <w:rsid w:val="009D094B"/>
    <w:rsid w:val="009D0E58"/>
    <w:rsid w:val="009D20B8"/>
    <w:rsid w:val="009D24ED"/>
    <w:rsid w:val="009D2A47"/>
    <w:rsid w:val="009D3140"/>
    <w:rsid w:val="009D3C6A"/>
    <w:rsid w:val="009D4D4F"/>
    <w:rsid w:val="009D51D9"/>
    <w:rsid w:val="009D58C6"/>
    <w:rsid w:val="009D62E8"/>
    <w:rsid w:val="009D73EB"/>
    <w:rsid w:val="009D7736"/>
    <w:rsid w:val="009D7842"/>
    <w:rsid w:val="009D7C4C"/>
    <w:rsid w:val="009E02A3"/>
    <w:rsid w:val="009E0894"/>
    <w:rsid w:val="009E094B"/>
    <w:rsid w:val="009E1797"/>
    <w:rsid w:val="009E20A0"/>
    <w:rsid w:val="009E26BA"/>
    <w:rsid w:val="009E2B93"/>
    <w:rsid w:val="009E2C32"/>
    <w:rsid w:val="009E3163"/>
    <w:rsid w:val="009E34D4"/>
    <w:rsid w:val="009E353D"/>
    <w:rsid w:val="009E3677"/>
    <w:rsid w:val="009E5096"/>
    <w:rsid w:val="009E5B8F"/>
    <w:rsid w:val="009E624D"/>
    <w:rsid w:val="009E6281"/>
    <w:rsid w:val="009E671E"/>
    <w:rsid w:val="009E6B01"/>
    <w:rsid w:val="009E6CD7"/>
    <w:rsid w:val="009E7A65"/>
    <w:rsid w:val="009E7A98"/>
    <w:rsid w:val="009E7BEE"/>
    <w:rsid w:val="009F0BFA"/>
    <w:rsid w:val="009F0EBA"/>
    <w:rsid w:val="009F1683"/>
    <w:rsid w:val="009F23BB"/>
    <w:rsid w:val="009F243A"/>
    <w:rsid w:val="009F29EF"/>
    <w:rsid w:val="009F2A37"/>
    <w:rsid w:val="009F3550"/>
    <w:rsid w:val="009F369E"/>
    <w:rsid w:val="009F430A"/>
    <w:rsid w:val="009F481D"/>
    <w:rsid w:val="009F4999"/>
    <w:rsid w:val="009F5580"/>
    <w:rsid w:val="009F5D4C"/>
    <w:rsid w:val="009F5E65"/>
    <w:rsid w:val="009F690E"/>
    <w:rsid w:val="009F6D8F"/>
    <w:rsid w:val="00A00308"/>
    <w:rsid w:val="00A02E0C"/>
    <w:rsid w:val="00A037E7"/>
    <w:rsid w:val="00A0423D"/>
    <w:rsid w:val="00A047E0"/>
    <w:rsid w:val="00A06F76"/>
    <w:rsid w:val="00A07871"/>
    <w:rsid w:val="00A10B10"/>
    <w:rsid w:val="00A10DC7"/>
    <w:rsid w:val="00A11CE4"/>
    <w:rsid w:val="00A128D4"/>
    <w:rsid w:val="00A132A2"/>
    <w:rsid w:val="00A133DD"/>
    <w:rsid w:val="00A14107"/>
    <w:rsid w:val="00A14600"/>
    <w:rsid w:val="00A14702"/>
    <w:rsid w:val="00A149E9"/>
    <w:rsid w:val="00A14A89"/>
    <w:rsid w:val="00A14F4A"/>
    <w:rsid w:val="00A1596B"/>
    <w:rsid w:val="00A15992"/>
    <w:rsid w:val="00A15C8C"/>
    <w:rsid w:val="00A171D7"/>
    <w:rsid w:val="00A20987"/>
    <w:rsid w:val="00A20AE0"/>
    <w:rsid w:val="00A21B25"/>
    <w:rsid w:val="00A22193"/>
    <w:rsid w:val="00A22CE9"/>
    <w:rsid w:val="00A22D3D"/>
    <w:rsid w:val="00A23132"/>
    <w:rsid w:val="00A2332A"/>
    <w:rsid w:val="00A2358B"/>
    <w:rsid w:val="00A23891"/>
    <w:rsid w:val="00A23DAC"/>
    <w:rsid w:val="00A23E5D"/>
    <w:rsid w:val="00A24432"/>
    <w:rsid w:val="00A25406"/>
    <w:rsid w:val="00A25928"/>
    <w:rsid w:val="00A26082"/>
    <w:rsid w:val="00A265AC"/>
    <w:rsid w:val="00A26698"/>
    <w:rsid w:val="00A27130"/>
    <w:rsid w:val="00A27319"/>
    <w:rsid w:val="00A27532"/>
    <w:rsid w:val="00A2797A"/>
    <w:rsid w:val="00A31160"/>
    <w:rsid w:val="00A31731"/>
    <w:rsid w:val="00A31CB8"/>
    <w:rsid w:val="00A32225"/>
    <w:rsid w:val="00A33128"/>
    <w:rsid w:val="00A33773"/>
    <w:rsid w:val="00A34120"/>
    <w:rsid w:val="00A34B18"/>
    <w:rsid w:val="00A35E88"/>
    <w:rsid w:val="00A35EF4"/>
    <w:rsid w:val="00A3692F"/>
    <w:rsid w:val="00A36A52"/>
    <w:rsid w:val="00A37FBD"/>
    <w:rsid w:val="00A40BB9"/>
    <w:rsid w:val="00A40DBC"/>
    <w:rsid w:val="00A41011"/>
    <w:rsid w:val="00A437C4"/>
    <w:rsid w:val="00A43810"/>
    <w:rsid w:val="00A43840"/>
    <w:rsid w:val="00A43846"/>
    <w:rsid w:val="00A43DC9"/>
    <w:rsid w:val="00A44201"/>
    <w:rsid w:val="00A44434"/>
    <w:rsid w:val="00A449F5"/>
    <w:rsid w:val="00A44E84"/>
    <w:rsid w:val="00A453C1"/>
    <w:rsid w:val="00A4567C"/>
    <w:rsid w:val="00A45988"/>
    <w:rsid w:val="00A45B42"/>
    <w:rsid w:val="00A472A3"/>
    <w:rsid w:val="00A47C78"/>
    <w:rsid w:val="00A47EA6"/>
    <w:rsid w:val="00A50315"/>
    <w:rsid w:val="00A50BCF"/>
    <w:rsid w:val="00A50D08"/>
    <w:rsid w:val="00A50FB9"/>
    <w:rsid w:val="00A51309"/>
    <w:rsid w:val="00A51D2D"/>
    <w:rsid w:val="00A51FEE"/>
    <w:rsid w:val="00A52539"/>
    <w:rsid w:val="00A525B9"/>
    <w:rsid w:val="00A52A72"/>
    <w:rsid w:val="00A53B2B"/>
    <w:rsid w:val="00A54BB7"/>
    <w:rsid w:val="00A555A0"/>
    <w:rsid w:val="00A558F1"/>
    <w:rsid w:val="00A56A11"/>
    <w:rsid w:val="00A570A5"/>
    <w:rsid w:val="00A574BC"/>
    <w:rsid w:val="00A57DA5"/>
    <w:rsid w:val="00A60228"/>
    <w:rsid w:val="00A611A7"/>
    <w:rsid w:val="00A62A2E"/>
    <w:rsid w:val="00A62AE8"/>
    <w:rsid w:val="00A63836"/>
    <w:rsid w:val="00A6487A"/>
    <w:rsid w:val="00A64E12"/>
    <w:rsid w:val="00A64EF8"/>
    <w:rsid w:val="00A65C8D"/>
    <w:rsid w:val="00A65D74"/>
    <w:rsid w:val="00A664E9"/>
    <w:rsid w:val="00A67D37"/>
    <w:rsid w:val="00A67D67"/>
    <w:rsid w:val="00A701E2"/>
    <w:rsid w:val="00A7103C"/>
    <w:rsid w:val="00A7107A"/>
    <w:rsid w:val="00A71536"/>
    <w:rsid w:val="00A71C39"/>
    <w:rsid w:val="00A71F22"/>
    <w:rsid w:val="00A73460"/>
    <w:rsid w:val="00A7346B"/>
    <w:rsid w:val="00A74182"/>
    <w:rsid w:val="00A74322"/>
    <w:rsid w:val="00A7471E"/>
    <w:rsid w:val="00A74AB7"/>
    <w:rsid w:val="00A750B3"/>
    <w:rsid w:val="00A75227"/>
    <w:rsid w:val="00A75A07"/>
    <w:rsid w:val="00A75DA0"/>
    <w:rsid w:val="00A761F9"/>
    <w:rsid w:val="00A76B96"/>
    <w:rsid w:val="00A7703E"/>
    <w:rsid w:val="00A77261"/>
    <w:rsid w:val="00A777C5"/>
    <w:rsid w:val="00A77BE9"/>
    <w:rsid w:val="00A803D9"/>
    <w:rsid w:val="00A80733"/>
    <w:rsid w:val="00A8097E"/>
    <w:rsid w:val="00A81F8A"/>
    <w:rsid w:val="00A8221A"/>
    <w:rsid w:val="00A82884"/>
    <w:rsid w:val="00A82F83"/>
    <w:rsid w:val="00A835D6"/>
    <w:rsid w:val="00A83983"/>
    <w:rsid w:val="00A84B56"/>
    <w:rsid w:val="00A84F90"/>
    <w:rsid w:val="00A85060"/>
    <w:rsid w:val="00A85ACF"/>
    <w:rsid w:val="00A85AFC"/>
    <w:rsid w:val="00A85D1B"/>
    <w:rsid w:val="00A86391"/>
    <w:rsid w:val="00A86CAD"/>
    <w:rsid w:val="00A87EB5"/>
    <w:rsid w:val="00A87FF3"/>
    <w:rsid w:val="00A90294"/>
    <w:rsid w:val="00A91C8E"/>
    <w:rsid w:val="00A91D8C"/>
    <w:rsid w:val="00A926F6"/>
    <w:rsid w:val="00A9280D"/>
    <w:rsid w:val="00A93277"/>
    <w:rsid w:val="00A946F8"/>
    <w:rsid w:val="00A952BE"/>
    <w:rsid w:val="00A95446"/>
    <w:rsid w:val="00A954B1"/>
    <w:rsid w:val="00A95F86"/>
    <w:rsid w:val="00A97230"/>
    <w:rsid w:val="00A9751A"/>
    <w:rsid w:val="00A97AAE"/>
    <w:rsid w:val="00A97D1D"/>
    <w:rsid w:val="00A97F42"/>
    <w:rsid w:val="00AA06DE"/>
    <w:rsid w:val="00AA081C"/>
    <w:rsid w:val="00AA1A8C"/>
    <w:rsid w:val="00AA20DB"/>
    <w:rsid w:val="00AA2259"/>
    <w:rsid w:val="00AA421A"/>
    <w:rsid w:val="00AA4823"/>
    <w:rsid w:val="00AA4CFC"/>
    <w:rsid w:val="00AA6001"/>
    <w:rsid w:val="00AA63AA"/>
    <w:rsid w:val="00AA6949"/>
    <w:rsid w:val="00AA69E6"/>
    <w:rsid w:val="00AA72FB"/>
    <w:rsid w:val="00AA7EDA"/>
    <w:rsid w:val="00AB02CF"/>
    <w:rsid w:val="00AB05DB"/>
    <w:rsid w:val="00AB220A"/>
    <w:rsid w:val="00AB37F1"/>
    <w:rsid w:val="00AB3AA1"/>
    <w:rsid w:val="00AB3D1F"/>
    <w:rsid w:val="00AB46E1"/>
    <w:rsid w:val="00AB4A6D"/>
    <w:rsid w:val="00AB5F39"/>
    <w:rsid w:val="00AB6E4D"/>
    <w:rsid w:val="00AB70C9"/>
    <w:rsid w:val="00AB7B0D"/>
    <w:rsid w:val="00AC05FD"/>
    <w:rsid w:val="00AC0A97"/>
    <w:rsid w:val="00AC26CB"/>
    <w:rsid w:val="00AC2BFD"/>
    <w:rsid w:val="00AC2E5B"/>
    <w:rsid w:val="00AC354F"/>
    <w:rsid w:val="00AC36A9"/>
    <w:rsid w:val="00AC3704"/>
    <w:rsid w:val="00AC3A73"/>
    <w:rsid w:val="00AC3AA9"/>
    <w:rsid w:val="00AC3F25"/>
    <w:rsid w:val="00AC44CB"/>
    <w:rsid w:val="00AC4644"/>
    <w:rsid w:val="00AC4B42"/>
    <w:rsid w:val="00AC4D10"/>
    <w:rsid w:val="00AC4D5F"/>
    <w:rsid w:val="00AC5ACB"/>
    <w:rsid w:val="00AC5B0B"/>
    <w:rsid w:val="00AC65AB"/>
    <w:rsid w:val="00AC69C8"/>
    <w:rsid w:val="00AC6BDD"/>
    <w:rsid w:val="00AC6C96"/>
    <w:rsid w:val="00AC72EC"/>
    <w:rsid w:val="00AC743A"/>
    <w:rsid w:val="00AC748F"/>
    <w:rsid w:val="00AD0DE7"/>
    <w:rsid w:val="00AD19A6"/>
    <w:rsid w:val="00AD344B"/>
    <w:rsid w:val="00AD41B0"/>
    <w:rsid w:val="00AD46CA"/>
    <w:rsid w:val="00AD494B"/>
    <w:rsid w:val="00AD51A5"/>
    <w:rsid w:val="00AD5593"/>
    <w:rsid w:val="00AD5F52"/>
    <w:rsid w:val="00AD5F66"/>
    <w:rsid w:val="00AD6C87"/>
    <w:rsid w:val="00AD7089"/>
    <w:rsid w:val="00AD72C6"/>
    <w:rsid w:val="00AD7398"/>
    <w:rsid w:val="00AE0158"/>
    <w:rsid w:val="00AE3488"/>
    <w:rsid w:val="00AE395C"/>
    <w:rsid w:val="00AE44CC"/>
    <w:rsid w:val="00AE4A8E"/>
    <w:rsid w:val="00AE4D61"/>
    <w:rsid w:val="00AE4D64"/>
    <w:rsid w:val="00AE4DBC"/>
    <w:rsid w:val="00AE5742"/>
    <w:rsid w:val="00AE5851"/>
    <w:rsid w:val="00AE62D8"/>
    <w:rsid w:val="00AE65F9"/>
    <w:rsid w:val="00AE6750"/>
    <w:rsid w:val="00AE68AB"/>
    <w:rsid w:val="00AE6F86"/>
    <w:rsid w:val="00AE6FDB"/>
    <w:rsid w:val="00AE70F9"/>
    <w:rsid w:val="00AE7502"/>
    <w:rsid w:val="00AE7A95"/>
    <w:rsid w:val="00AE7C4C"/>
    <w:rsid w:val="00AE7E8C"/>
    <w:rsid w:val="00AF00A9"/>
    <w:rsid w:val="00AF010A"/>
    <w:rsid w:val="00AF0935"/>
    <w:rsid w:val="00AF1F1F"/>
    <w:rsid w:val="00AF25CF"/>
    <w:rsid w:val="00AF2A8B"/>
    <w:rsid w:val="00AF2BB3"/>
    <w:rsid w:val="00AF2E5D"/>
    <w:rsid w:val="00AF34B2"/>
    <w:rsid w:val="00AF393F"/>
    <w:rsid w:val="00AF3BF3"/>
    <w:rsid w:val="00AF41D7"/>
    <w:rsid w:val="00AF44CD"/>
    <w:rsid w:val="00AF44DB"/>
    <w:rsid w:val="00AF4B9E"/>
    <w:rsid w:val="00AF4E7D"/>
    <w:rsid w:val="00AF542A"/>
    <w:rsid w:val="00AF5522"/>
    <w:rsid w:val="00AF5B0D"/>
    <w:rsid w:val="00AF72D6"/>
    <w:rsid w:val="00AF74FA"/>
    <w:rsid w:val="00AF79A0"/>
    <w:rsid w:val="00AF7BF8"/>
    <w:rsid w:val="00B00418"/>
    <w:rsid w:val="00B0052B"/>
    <w:rsid w:val="00B00646"/>
    <w:rsid w:val="00B00681"/>
    <w:rsid w:val="00B00732"/>
    <w:rsid w:val="00B00DFD"/>
    <w:rsid w:val="00B00FF9"/>
    <w:rsid w:val="00B01870"/>
    <w:rsid w:val="00B01889"/>
    <w:rsid w:val="00B01B54"/>
    <w:rsid w:val="00B01E93"/>
    <w:rsid w:val="00B01F47"/>
    <w:rsid w:val="00B02EA9"/>
    <w:rsid w:val="00B031A9"/>
    <w:rsid w:val="00B03328"/>
    <w:rsid w:val="00B03689"/>
    <w:rsid w:val="00B03841"/>
    <w:rsid w:val="00B0428E"/>
    <w:rsid w:val="00B04872"/>
    <w:rsid w:val="00B0513C"/>
    <w:rsid w:val="00B0528D"/>
    <w:rsid w:val="00B053AC"/>
    <w:rsid w:val="00B060B4"/>
    <w:rsid w:val="00B06193"/>
    <w:rsid w:val="00B0625C"/>
    <w:rsid w:val="00B06FA6"/>
    <w:rsid w:val="00B072D3"/>
    <w:rsid w:val="00B0740D"/>
    <w:rsid w:val="00B1118C"/>
    <w:rsid w:val="00B11202"/>
    <w:rsid w:val="00B11711"/>
    <w:rsid w:val="00B11896"/>
    <w:rsid w:val="00B11B61"/>
    <w:rsid w:val="00B11B8F"/>
    <w:rsid w:val="00B13FA5"/>
    <w:rsid w:val="00B14A1A"/>
    <w:rsid w:val="00B14D4B"/>
    <w:rsid w:val="00B15172"/>
    <w:rsid w:val="00B15194"/>
    <w:rsid w:val="00B15598"/>
    <w:rsid w:val="00B15BFD"/>
    <w:rsid w:val="00B160B8"/>
    <w:rsid w:val="00B165B3"/>
    <w:rsid w:val="00B17423"/>
    <w:rsid w:val="00B17603"/>
    <w:rsid w:val="00B1783E"/>
    <w:rsid w:val="00B20986"/>
    <w:rsid w:val="00B21179"/>
    <w:rsid w:val="00B2126E"/>
    <w:rsid w:val="00B220DE"/>
    <w:rsid w:val="00B224E2"/>
    <w:rsid w:val="00B22913"/>
    <w:rsid w:val="00B22F5C"/>
    <w:rsid w:val="00B237EF"/>
    <w:rsid w:val="00B25761"/>
    <w:rsid w:val="00B26E43"/>
    <w:rsid w:val="00B26ED3"/>
    <w:rsid w:val="00B26F43"/>
    <w:rsid w:val="00B3165A"/>
    <w:rsid w:val="00B31EF1"/>
    <w:rsid w:val="00B321D9"/>
    <w:rsid w:val="00B329E8"/>
    <w:rsid w:val="00B33232"/>
    <w:rsid w:val="00B3394A"/>
    <w:rsid w:val="00B33E18"/>
    <w:rsid w:val="00B34369"/>
    <w:rsid w:val="00B352AA"/>
    <w:rsid w:val="00B35864"/>
    <w:rsid w:val="00B35EEC"/>
    <w:rsid w:val="00B37BF1"/>
    <w:rsid w:val="00B4044A"/>
    <w:rsid w:val="00B40496"/>
    <w:rsid w:val="00B40BD8"/>
    <w:rsid w:val="00B40E41"/>
    <w:rsid w:val="00B41103"/>
    <w:rsid w:val="00B412A2"/>
    <w:rsid w:val="00B419AD"/>
    <w:rsid w:val="00B42A51"/>
    <w:rsid w:val="00B42CCA"/>
    <w:rsid w:val="00B4303E"/>
    <w:rsid w:val="00B437F2"/>
    <w:rsid w:val="00B43E18"/>
    <w:rsid w:val="00B44085"/>
    <w:rsid w:val="00B45EC2"/>
    <w:rsid w:val="00B463E6"/>
    <w:rsid w:val="00B4730E"/>
    <w:rsid w:val="00B50208"/>
    <w:rsid w:val="00B507A2"/>
    <w:rsid w:val="00B507D1"/>
    <w:rsid w:val="00B50867"/>
    <w:rsid w:val="00B50EF0"/>
    <w:rsid w:val="00B5120F"/>
    <w:rsid w:val="00B516BC"/>
    <w:rsid w:val="00B51732"/>
    <w:rsid w:val="00B517E2"/>
    <w:rsid w:val="00B51EC3"/>
    <w:rsid w:val="00B5248B"/>
    <w:rsid w:val="00B52DE3"/>
    <w:rsid w:val="00B535E4"/>
    <w:rsid w:val="00B542BA"/>
    <w:rsid w:val="00B545A5"/>
    <w:rsid w:val="00B54CB1"/>
    <w:rsid w:val="00B54E74"/>
    <w:rsid w:val="00B55CB4"/>
    <w:rsid w:val="00B55F01"/>
    <w:rsid w:val="00B562FA"/>
    <w:rsid w:val="00B57882"/>
    <w:rsid w:val="00B623FC"/>
    <w:rsid w:val="00B63137"/>
    <w:rsid w:val="00B631A0"/>
    <w:rsid w:val="00B63A61"/>
    <w:rsid w:val="00B6508E"/>
    <w:rsid w:val="00B6579F"/>
    <w:rsid w:val="00B660CD"/>
    <w:rsid w:val="00B6623D"/>
    <w:rsid w:val="00B6683A"/>
    <w:rsid w:val="00B66BB1"/>
    <w:rsid w:val="00B66BE3"/>
    <w:rsid w:val="00B673AC"/>
    <w:rsid w:val="00B67BAA"/>
    <w:rsid w:val="00B67C36"/>
    <w:rsid w:val="00B67D92"/>
    <w:rsid w:val="00B704F8"/>
    <w:rsid w:val="00B70D8B"/>
    <w:rsid w:val="00B71566"/>
    <w:rsid w:val="00B71BE3"/>
    <w:rsid w:val="00B71D1E"/>
    <w:rsid w:val="00B727DE"/>
    <w:rsid w:val="00B72CF7"/>
    <w:rsid w:val="00B7310A"/>
    <w:rsid w:val="00B73C15"/>
    <w:rsid w:val="00B74054"/>
    <w:rsid w:val="00B745B4"/>
    <w:rsid w:val="00B747A4"/>
    <w:rsid w:val="00B74CF3"/>
    <w:rsid w:val="00B755BA"/>
    <w:rsid w:val="00B75CE1"/>
    <w:rsid w:val="00B75CFF"/>
    <w:rsid w:val="00B7652F"/>
    <w:rsid w:val="00B76A53"/>
    <w:rsid w:val="00B76BB6"/>
    <w:rsid w:val="00B76F31"/>
    <w:rsid w:val="00B772FA"/>
    <w:rsid w:val="00B80CF3"/>
    <w:rsid w:val="00B80D00"/>
    <w:rsid w:val="00B80DA1"/>
    <w:rsid w:val="00B81275"/>
    <w:rsid w:val="00B81D8B"/>
    <w:rsid w:val="00B82C21"/>
    <w:rsid w:val="00B8307D"/>
    <w:rsid w:val="00B83377"/>
    <w:rsid w:val="00B833BD"/>
    <w:rsid w:val="00B84AE0"/>
    <w:rsid w:val="00B84CC9"/>
    <w:rsid w:val="00B84D67"/>
    <w:rsid w:val="00B853B5"/>
    <w:rsid w:val="00B868E5"/>
    <w:rsid w:val="00B87A48"/>
    <w:rsid w:val="00B92F67"/>
    <w:rsid w:val="00B9340A"/>
    <w:rsid w:val="00B94661"/>
    <w:rsid w:val="00B949A8"/>
    <w:rsid w:val="00B964DB"/>
    <w:rsid w:val="00B96783"/>
    <w:rsid w:val="00B975C0"/>
    <w:rsid w:val="00B97F9B"/>
    <w:rsid w:val="00BA0FC0"/>
    <w:rsid w:val="00BA1C5E"/>
    <w:rsid w:val="00BA2659"/>
    <w:rsid w:val="00BA2F71"/>
    <w:rsid w:val="00BA37A0"/>
    <w:rsid w:val="00BA3B2F"/>
    <w:rsid w:val="00BA3FBD"/>
    <w:rsid w:val="00BA4164"/>
    <w:rsid w:val="00BA4588"/>
    <w:rsid w:val="00BA5280"/>
    <w:rsid w:val="00BA5501"/>
    <w:rsid w:val="00BA5CE6"/>
    <w:rsid w:val="00BA6875"/>
    <w:rsid w:val="00BA69DE"/>
    <w:rsid w:val="00BA70F5"/>
    <w:rsid w:val="00BA78F0"/>
    <w:rsid w:val="00BB01F0"/>
    <w:rsid w:val="00BB06B8"/>
    <w:rsid w:val="00BB0B6C"/>
    <w:rsid w:val="00BB0D7B"/>
    <w:rsid w:val="00BB0FB9"/>
    <w:rsid w:val="00BB12B2"/>
    <w:rsid w:val="00BB165D"/>
    <w:rsid w:val="00BB1AD9"/>
    <w:rsid w:val="00BB2E21"/>
    <w:rsid w:val="00BB333F"/>
    <w:rsid w:val="00BB380C"/>
    <w:rsid w:val="00BB3BA8"/>
    <w:rsid w:val="00BB5C89"/>
    <w:rsid w:val="00BB5FD7"/>
    <w:rsid w:val="00BB620D"/>
    <w:rsid w:val="00BB70BF"/>
    <w:rsid w:val="00BB750E"/>
    <w:rsid w:val="00BB7E7C"/>
    <w:rsid w:val="00BC0C7D"/>
    <w:rsid w:val="00BC0EBD"/>
    <w:rsid w:val="00BC12D3"/>
    <w:rsid w:val="00BC1593"/>
    <w:rsid w:val="00BC193E"/>
    <w:rsid w:val="00BC1CF9"/>
    <w:rsid w:val="00BC2718"/>
    <w:rsid w:val="00BC36CD"/>
    <w:rsid w:val="00BC3F8C"/>
    <w:rsid w:val="00BC441E"/>
    <w:rsid w:val="00BC48B3"/>
    <w:rsid w:val="00BC56C3"/>
    <w:rsid w:val="00BC6020"/>
    <w:rsid w:val="00BC6031"/>
    <w:rsid w:val="00BC607E"/>
    <w:rsid w:val="00BC6221"/>
    <w:rsid w:val="00BC6AEE"/>
    <w:rsid w:val="00BC76FE"/>
    <w:rsid w:val="00BD1717"/>
    <w:rsid w:val="00BD19E5"/>
    <w:rsid w:val="00BD19FE"/>
    <w:rsid w:val="00BD2462"/>
    <w:rsid w:val="00BD24C3"/>
    <w:rsid w:val="00BD290F"/>
    <w:rsid w:val="00BD4001"/>
    <w:rsid w:val="00BD4521"/>
    <w:rsid w:val="00BD4820"/>
    <w:rsid w:val="00BD4A26"/>
    <w:rsid w:val="00BD5202"/>
    <w:rsid w:val="00BD527B"/>
    <w:rsid w:val="00BD5CEC"/>
    <w:rsid w:val="00BD722F"/>
    <w:rsid w:val="00BD7582"/>
    <w:rsid w:val="00BD7C1D"/>
    <w:rsid w:val="00BD7C56"/>
    <w:rsid w:val="00BE056F"/>
    <w:rsid w:val="00BE09B9"/>
    <w:rsid w:val="00BE11D4"/>
    <w:rsid w:val="00BE2298"/>
    <w:rsid w:val="00BE2CB7"/>
    <w:rsid w:val="00BE4963"/>
    <w:rsid w:val="00BE4AAC"/>
    <w:rsid w:val="00BE5337"/>
    <w:rsid w:val="00BE56FC"/>
    <w:rsid w:val="00BE6354"/>
    <w:rsid w:val="00BE6E6F"/>
    <w:rsid w:val="00BE764E"/>
    <w:rsid w:val="00BE7FD3"/>
    <w:rsid w:val="00BF0EDB"/>
    <w:rsid w:val="00BF3C14"/>
    <w:rsid w:val="00BF3D48"/>
    <w:rsid w:val="00BF3EFA"/>
    <w:rsid w:val="00BF40BB"/>
    <w:rsid w:val="00BF41FC"/>
    <w:rsid w:val="00BF4E98"/>
    <w:rsid w:val="00BF54F6"/>
    <w:rsid w:val="00BF5DC6"/>
    <w:rsid w:val="00BF6550"/>
    <w:rsid w:val="00BF673B"/>
    <w:rsid w:val="00BF6CDB"/>
    <w:rsid w:val="00BF7891"/>
    <w:rsid w:val="00BF7EC9"/>
    <w:rsid w:val="00C00559"/>
    <w:rsid w:val="00C00816"/>
    <w:rsid w:val="00C00A6F"/>
    <w:rsid w:val="00C00FFB"/>
    <w:rsid w:val="00C01112"/>
    <w:rsid w:val="00C015F0"/>
    <w:rsid w:val="00C01895"/>
    <w:rsid w:val="00C03894"/>
    <w:rsid w:val="00C03A83"/>
    <w:rsid w:val="00C040AF"/>
    <w:rsid w:val="00C04297"/>
    <w:rsid w:val="00C04443"/>
    <w:rsid w:val="00C048FF"/>
    <w:rsid w:val="00C04F4E"/>
    <w:rsid w:val="00C050C4"/>
    <w:rsid w:val="00C05E94"/>
    <w:rsid w:val="00C0656D"/>
    <w:rsid w:val="00C06E64"/>
    <w:rsid w:val="00C07139"/>
    <w:rsid w:val="00C07779"/>
    <w:rsid w:val="00C10D57"/>
    <w:rsid w:val="00C11075"/>
    <w:rsid w:val="00C117ED"/>
    <w:rsid w:val="00C11CCF"/>
    <w:rsid w:val="00C11E31"/>
    <w:rsid w:val="00C12402"/>
    <w:rsid w:val="00C12579"/>
    <w:rsid w:val="00C12BAC"/>
    <w:rsid w:val="00C130B1"/>
    <w:rsid w:val="00C1399C"/>
    <w:rsid w:val="00C140F8"/>
    <w:rsid w:val="00C14153"/>
    <w:rsid w:val="00C157A3"/>
    <w:rsid w:val="00C1587E"/>
    <w:rsid w:val="00C15B5F"/>
    <w:rsid w:val="00C16293"/>
    <w:rsid w:val="00C17E7C"/>
    <w:rsid w:val="00C20A1A"/>
    <w:rsid w:val="00C212B7"/>
    <w:rsid w:val="00C21449"/>
    <w:rsid w:val="00C222EF"/>
    <w:rsid w:val="00C22603"/>
    <w:rsid w:val="00C23336"/>
    <w:rsid w:val="00C23B03"/>
    <w:rsid w:val="00C23E74"/>
    <w:rsid w:val="00C24D62"/>
    <w:rsid w:val="00C26F38"/>
    <w:rsid w:val="00C274AD"/>
    <w:rsid w:val="00C27FED"/>
    <w:rsid w:val="00C30002"/>
    <w:rsid w:val="00C30C63"/>
    <w:rsid w:val="00C30DBE"/>
    <w:rsid w:val="00C316E6"/>
    <w:rsid w:val="00C321B1"/>
    <w:rsid w:val="00C3277B"/>
    <w:rsid w:val="00C33A19"/>
    <w:rsid w:val="00C33CD5"/>
    <w:rsid w:val="00C349E8"/>
    <w:rsid w:val="00C353D7"/>
    <w:rsid w:val="00C35635"/>
    <w:rsid w:val="00C36A13"/>
    <w:rsid w:val="00C36DC2"/>
    <w:rsid w:val="00C36E8D"/>
    <w:rsid w:val="00C375BC"/>
    <w:rsid w:val="00C37BC1"/>
    <w:rsid w:val="00C40634"/>
    <w:rsid w:val="00C40855"/>
    <w:rsid w:val="00C40B39"/>
    <w:rsid w:val="00C410FA"/>
    <w:rsid w:val="00C41419"/>
    <w:rsid w:val="00C41C68"/>
    <w:rsid w:val="00C4228E"/>
    <w:rsid w:val="00C43344"/>
    <w:rsid w:val="00C4344C"/>
    <w:rsid w:val="00C4426F"/>
    <w:rsid w:val="00C44447"/>
    <w:rsid w:val="00C4454C"/>
    <w:rsid w:val="00C45657"/>
    <w:rsid w:val="00C45809"/>
    <w:rsid w:val="00C4694C"/>
    <w:rsid w:val="00C469DB"/>
    <w:rsid w:val="00C50820"/>
    <w:rsid w:val="00C50EB0"/>
    <w:rsid w:val="00C51352"/>
    <w:rsid w:val="00C51F46"/>
    <w:rsid w:val="00C52F2C"/>
    <w:rsid w:val="00C531B4"/>
    <w:rsid w:val="00C53EB5"/>
    <w:rsid w:val="00C5445C"/>
    <w:rsid w:val="00C54D28"/>
    <w:rsid w:val="00C54FF2"/>
    <w:rsid w:val="00C55407"/>
    <w:rsid w:val="00C56A1D"/>
    <w:rsid w:val="00C60012"/>
    <w:rsid w:val="00C60201"/>
    <w:rsid w:val="00C6037D"/>
    <w:rsid w:val="00C60935"/>
    <w:rsid w:val="00C60E0C"/>
    <w:rsid w:val="00C610DB"/>
    <w:rsid w:val="00C61329"/>
    <w:rsid w:val="00C62527"/>
    <w:rsid w:val="00C62A9C"/>
    <w:rsid w:val="00C6306D"/>
    <w:rsid w:val="00C63394"/>
    <w:rsid w:val="00C6381B"/>
    <w:rsid w:val="00C63B20"/>
    <w:rsid w:val="00C63E7E"/>
    <w:rsid w:val="00C642B3"/>
    <w:rsid w:val="00C6455D"/>
    <w:rsid w:val="00C655D6"/>
    <w:rsid w:val="00C66746"/>
    <w:rsid w:val="00C66995"/>
    <w:rsid w:val="00C66A05"/>
    <w:rsid w:val="00C67105"/>
    <w:rsid w:val="00C675DE"/>
    <w:rsid w:val="00C706A6"/>
    <w:rsid w:val="00C71530"/>
    <w:rsid w:val="00C736AF"/>
    <w:rsid w:val="00C736E5"/>
    <w:rsid w:val="00C739B3"/>
    <w:rsid w:val="00C73C58"/>
    <w:rsid w:val="00C73CB6"/>
    <w:rsid w:val="00C73E29"/>
    <w:rsid w:val="00C741A3"/>
    <w:rsid w:val="00C744AF"/>
    <w:rsid w:val="00C7601C"/>
    <w:rsid w:val="00C7629B"/>
    <w:rsid w:val="00C76A92"/>
    <w:rsid w:val="00C76C28"/>
    <w:rsid w:val="00C76F0B"/>
    <w:rsid w:val="00C77968"/>
    <w:rsid w:val="00C80D57"/>
    <w:rsid w:val="00C815CB"/>
    <w:rsid w:val="00C817B4"/>
    <w:rsid w:val="00C825A5"/>
    <w:rsid w:val="00C82BE8"/>
    <w:rsid w:val="00C82DE2"/>
    <w:rsid w:val="00C83A5F"/>
    <w:rsid w:val="00C83D7F"/>
    <w:rsid w:val="00C846BB"/>
    <w:rsid w:val="00C84CF4"/>
    <w:rsid w:val="00C84D90"/>
    <w:rsid w:val="00C85402"/>
    <w:rsid w:val="00C854D3"/>
    <w:rsid w:val="00C85B24"/>
    <w:rsid w:val="00C86C72"/>
    <w:rsid w:val="00C86D75"/>
    <w:rsid w:val="00C87843"/>
    <w:rsid w:val="00C8791A"/>
    <w:rsid w:val="00C90022"/>
    <w:rsid w:val="00C904E4"/>
    <w:rsid w:val="00C90577"/>
    <w:rsid w:val="00C90BF3"/>
    <w:rsid w:val="00C90EA7"/>
    <w:rsid w:val="00C91ACE"/>
    <w:rsid w:val="00C91D05"/>
    <w:rsid w:val="00C92982"/>
    <w:rsid w:val="00C92A5C"/>
    <w:rsid w:val="00C92D8B"/>
    <w:rsid w:val="00C92ED1"/>
    <w:rsid w:val="00C935E9"/>
    <w:rsid w:val="00C94331"/>
    <w:rsid w:val="00C94439"/>
    <w:rsid w:val="00C94C45"/>
    <w:rsid w:val="00C94EB4"/>
    <w:rsid w:val="00C950B1"/>
    <w:rsid w:val="00C95331"/>
    <w:rsid w:val="00C957CA"/>
    <w:rsid w:val="00C95B14"/>
    <w:rsid w:val="00C961E4"/>
    <w:rsid w:val="00C962E5"/>
    <w:rsid w:val="00C96B48"/>
    <w:rsid w:val="00C97203"/>
    <w:rsid w:val="00C974B4"/>
    <w:rsid w:val="00CA216D"/>
    <w:rsid w:val="00CA30E2"/>
    <w:rsid w:val="00CA3456"/>
    <w:rsid w:val="00CA34A6"/>
    <w:rsid w:val="00CA3D3D"/>
    <w:rsid w:val="00CA4332"/>
    <w:rsid w:val="00CA51AA"/>
    <w:rsid w:val="00CA59C9"/>
    <w:rsid w:val="00CA5B24"/>
    <w:rsid w:val="00CA5D9C"/>
    <w:rsid w:val="00CA78A6"/>
    <w:rsid w:val="00CA7BA6"/>
    <w:rsid w:val="00CA7FAE"/>
    <w:rsid w:val="00CB009E"/>
    <w:rsid w:val="00CB0185"/>
    <w:rsid w:val="00CB07B2"/>
    <w:rsid w:val="00CB0EAD"/>
    <w:rsid w:val="00CB167E"/>
    <w:rsid w:val="00CB1A89"/>
    <w:rsid w:val="00CB24F2"/>
    <w:rsid w:val="00CB3145"/>
    <w:rsid w:val="00CB3B90"/>
    <w:rsid w:val="00CB4B2C"/>
    <w:rsid w:val="00CB4ED2"/>
    <w:rsid w:val="00CB4F7F"/>
    <w:rsid w:val="00CB540A"/>
    <w:rsid w:val="00CB587F"/>
    <w:rsid w:val="00CB6C09"/>
    <w:rsid w:val="00CB6CE9"/>
    <w:rsid w:val="00CB7296"/>
    <w:rsid w:val="00CB76CA"/>
    <w:rsid w:val="00CB7F68"/>
    <w:rsid w:val="00CC0A1C"/>
    <w:rsid w:val="00CC0E1C"/>
    <w:rsid w:val="00CC1488"/>
    <w:rsid w:val="00CC17CE"/>
    <w:rsid w:val="00CC1C90"/>
    <w:rsid w:val="00CC2675"/>
    <w:rsid w:val="00CC295D"/>
    <w:rsid w:val="00CC388F"/>
    <w:rsid w:val="00CC3D57"/>
    <w:rsid w:val="00CC4DB9"/>
    <w:rsid w:val="00CC4F4B"/>
    <w:rsid w:val="00CC50BD"/>
    <w:rsid w:val="00CC51D3"/>
    <w:rsid w:val="00CC549B"/>
    <w:rsid w:val="00CC5E68"/>
    <w:rsid w:val="00CC62ED"/>
    <w:rsid w:val="00CC65A1"/>
    <w:rsid w:val="00CC691B"/>
    <w:rsid w:val="00CC6EE4"/>
    <w:rsid w:val="00CC72D7"/>
    <w:rsid w:val="00CC7608"/>
    <w:rsid w:val="00CC7C3C"/>
    <w:rsid w:val="00CD091A"/>
    <w:rsid w:val="00CD146C"/>
    <w:rsid w:val="00CD16E6"/>
    <w:rsid w:val="00CD2F0E"/>
    <w:rsid w:val="00CD320F"/>
    <w:rsid w:val="00CD3FFA"/>
    <w:rsid w:val="00CD412E"/>
    <w:rsid w:val="00CD4AD2"/>
    <w:rsid w:val="00CD5163"/>
    <w:rsid w:val="00CD5CB9"/>
    <w:rsid w:val="00CD5EDF"/>
    <w:rsid w:val="00CD6842"/>
    <w:rsid w:val="00CE010A"/>
    <w:rsid w:val="00CE055A"/>
    <w:rsid w:val="00CE0840"/>
    <w:rsid w:val="00CE09C6"/>
    <w:rsid w:val="00CE11C3"/>
    <w:rsid w:val="00CE13B0"/>
    <w:rsid w:val="00CE1BD6"/>
    <w:rsid w:val="00CE22CE"/>
    <w:rsid w:val="00CE2303"/>
    <w:rsid w:val="00CE2A8F"/>
    <w:rsid w:val="00CE2DD5"/>
    <w:rsid w:val="00CE32B0"/>
    <w:rsid w:val="00CE3E37"/>
    <w:rsid w:val="00CE41C0"/>
    <w:rsid w:val="00CE48DC"/>
    <w:rsid w:val="00CE5E9A"/>
    <w:rsid w:val="00CE754E"/>
    <w:rsid w:val="00CE7F09"/>
    <w:rsid w:val="00CF0018"/>
    <w:rsid w:val="00CF0585"/>
    <w:rsid w:val="00CF066C"/>
    <w:rsid w:val="00CF0883"/>
    <w:rsid w:val="00CF1280"/>
    <w:rsid w:val="00CF1769"/>
    <w:rsid w:val="00CF1B1F"/>
    <w:rsid w:val="00CF1F45"/>
    <w:rsid w:val="00CF1FAF"/>
    <w:rsid w:val="00CF2672"/>
    <w:rsid w:val="00CF334D"/>
    <w:rsid w:val="00CF33F5"/>
    <w:rsid w:val="00CF3D9E"/>
    <w:rsid w:val="00CF3E0C"/>
    <w:rsid w:val="00CF3EF2"/>
    <w:rsid w:val="00CF482F"/>
    <w:rsid w:val="00CF485C"/>
    <w:rsid w:val="00CF4A4F"/>
    <w:rsid w:val="00CF5F6D"/>
    <w:rsid w:val="00CF6065"/>
    <w:rsid w:val="00CF6B66"/>
    <w:rsid w:val="00CF6C52"/>
    <w:rsid w:val="00CF78EF"/>
    <w:rsid w:val="00D003AA"/>
    <w:rsid w:val="00D00D32"/>
    <w:rsid w:val="00D02132"/>
    <w:rsid w:val="00D023E0"/>
    <w:rsid w:val="00D02773"/>
    <w:rsid w:val="00D0330F"/>
    <w:rsid w:val="00D03424"/>
    <w:rsid w:val="00D03893"/>
    <w:rsid w:val="00D03A23"/>
    <w:rsid w:val="00D03F06"/>
    <w:rsid w:val="00D05BBA"/>
    <w:rsid w:val="00D05BFD"/>
    <w:rsid w:val="00D0679C"/>
    <w:rsid w:val="00D1024D"/>
    <w:rsid w:val="00D10368"/>
    <w:rsid w:val="00D10549"/>
    <w:rsid w:val="00D10677"/>
    <w:rsid w:val="00D10715"/>
    <w:rsid w:val="00D1093A"/>
    <w:rsid w:val="00D10A7F"/>
    <w:rsid w:val="00D12440"/>
    <w:rsid w:val="00D142B6"/>
    <w:rsid w:val="00D144CC"/>
    <w:rsid w:val="00D14AD6"/>
    <w:rsid w:val="00D1698E"/>
    <w:rsid w:val="00D1753A"/>
    <w:rsid w:val="00D20041"/>
    <w:rsid w:val="00D200B4"/>
    <w:rsid w:val="00D20629"/>
    <w:rsid w:val="00D20B64"/>
    <w:rsid w:val="00D20BB5"/>
    <w:rsid w:val="00D20BD7"/>
    <w:rsid w:val="00D20CAF"/>
    <w:rsid w:val="00D20D90"/>
    <w:rsid w:val="00D20EA9"/>
    <w:rsid w:val="00D21D14"/>
    <w:rsid w:val="00D225F7"/>
    <w:rsid w:val="00D23519"/>
    <w:rsid w:val="00D24637"/>
    <w:rsid w:val="00D24C83"/>
    <w:rsid w:val="00D251C3"/>
    <w:rsid w:val="00D25D1E"/>
    <w:rsid w:val="00D26095"/>
    <w:rsid w:val="00D26256"/>
    <w:rsid w:val="00D275B9"/>
    <w:rsid w:val="00D27A99"/>
    <w:rsid w:val="00D30402"/>
    <w:rsid w:val="00D308B8"/>
    <w:rsid w:val="00D30D6D"/>
    <w:rsid w:val="00D31C12"/>
    <w:rsid w:val="00D32C7F"/>
    <w:rsid w:val="00D32FB1"/>
    <w:rsid w:val="00D33134"/>
    <w:rsid w:val="00D33825"/>
    <w:rsid w:val="00D33A2D"/>
    <w:rsid w:val="00D34DE4"/>
    <w:rsid w:val="00D34E9A"/>
    <w:rsid w:val="00D355A0"/>
    <w:rsid w:val="00D35CFD"/>
    <w:rsid w:val="00D35DE3"/>
    <w:rsid w:val="00D36ACC"/>
    <w:rsid w:val="00D36FA7"/>
    <w:rsid w:val="00D40A4E"/>
    <w:rsid w:val="00D40E4E"/>
    <w:rsid w:val="00D41925"/>
    <w:rsid w:val="00D422ED"/>
    <w:rsid w:val="00D42523"/>
    <w:rsid w:val="00D42537"/>
    <w:rsid w:val="00D425A2"/>
    <w:rsid w:val="00D42BEE"/>
    <w:rsid w:val="00D43C66"/>
    <w:rsid w:val="00D451EA"/>
    <w:rsid w:val="00D4593D"/>
    <w:rsid w:val="00D45D09"/>
    <w:rsid w:val="00D46135"/>
    <w:rsid w:val="00D46FD6"/>
    <w:rsid w:val="00D500B3"/>
    <w:rsid w:val="00D51C32"/>
    <w:rsid w:val="00D51D96"/>
    <w:rsid w:val="00D52715"/>
    <w:rsid w:val="00D52A77"/>
    <w:rsid w:val="00D53382"/>
    <w:rsid w:val="00D53F1D"/>
    <w:rsid w:val="00D5423E"/>
    <w:rsid w:val="00D5562D"/>
    <w:rsid w:val="00D55ED4"/>
    <w:rsid w:val="00D566DC"/>
    <w:rsid w:val="00D56B08"/>
    <w:rsid w:val="00D57911"/>
    <w:rsid w:val="00D60547"/>
    <w:rsid w:val="00D60675"/>
    <w:rsid w:val="00D614E2"/>
    <w:rsid w:val="00D61AF8"/>
    <w:rsid w:val="00D61CDA"/>
    <w:rsid w:val="00D6299F"/>
    <w:rsid w:val="00D63712"/>
    <w:rsid w:val="00D637E4"/>
    <w:rsid w:val="00D63920"/>
    <w:rsid w:val="00D63BF6"/>
    <w:rsid w:val="00D64365"/>
    <w:rsid w:val="00D644B8"/>
    <w:rsid w:val="00D64D79"/>
    <w:rsid w:val="00D65C6A"/>
    <w:rsid w:val="00D66498"/>
    <w:rsid w:val="00D676C7"/>
    <w:rsid w:val="00D7078A"/>
    <w:rsid w:val="00D70AD6"/>
    <w:rsid w:val="00D70EC2"/>
    <w:rsid w:val="00D7102F"/>
    <w:rsid w:val="00D71198"/>
    <w:rsid w:val="00D71862"/>
    <w:rsid w:val="00D72188"/>
    <w:rsid w:val="00D729C4"/>
    <w:rsid w:val="00D72A75"/>
    <w:rsid w:val="00D7379B"/>
    <w:rsid w:val="00D73FC3"/>
    <w:rsid w:val="00D7435E"/>
    <w:rsid w:val="00D74F92"/>
    <w:rsid w:val="00D751C7"/>
    <w:rsid w:val="00D75841"/>
    <w:rsid w:val="00D75B07"/>
    <w:rsid w:val="00D76134"/>
    <w:rsid w:val="00D761BB"/>
    <w:rsid w:val="00D77142"/>
    <w:rsid w:val="00D77CEB"/>
    <w:rsid w:val="00D77E2E"/>
    <w:rsid w:val="00D8111B"/>
    <w:rsid w:val="00D81458"/>
    <w:rsid w:val="00D820C8"/>
    <w:rsid w:val="00D824B0"/>
    <w:rsid w:val="00D83678"/>
    <w:rsid w:val="00D838C5"/>
    <w:rsid w:val="00D839FF"/>
    <w:rsid w:val="00D842DB"/>
    <w:rsid w:val="00D84508"/>
    <w:rsid w:val="00D84DB7"/>
    <w:rsid w:val="00D84E4F"/>
    <w:rsid w:val="00D85001"/>
    <w:rsid w:val="00D8640F"/>
    <w:rsid w:val="00D869E2"/>
    <w:rsid w:val="00D86E48"/>
    <w:rsid w:val="00D86FBB"/>
    <w:rsid w:val="00D8725A"/>
    <w:rsid w:val="00D87996"/>
    <w:rsid w:val="00D87C55"/>
    <w:rsid w:val="00D9024A"/>
    <w:rsid w:val="00D91652"/>
    <w:rsid w:val="00D922EF"/>
    <w:rsid w:val="00D92479"/>
    <w:rsid w:val="00D93460"/>
    <w:rsid w:val="00D935EA"/>
    <w:rsid w:val="00D94046"/>
    <w:rsid w:val="00D9438F"/>
    <w:rsid w:val="00D944C5"/>
    <w:rsid w:val="00D944E1"/>
    <w:rsid w:val="00D948C2"/>
    <w:rsid w:val="00D94A5D"/>
    <w:rsid w:val="00D95A62"/>
    <w:rsid w:val="00D95FA3"/>
    <w:rsid w:val="00D96933"/>
    <w:rsid w:val="00D96E50"/>
    <w:rsid w:val="00D978A2"/>
    <w:rsid w:val="00D97BEF"/>
    <w:rsid w:val="00DA1909"/>
    <w:rsid w:val="00DA1DB0"/>
    <w:rsid w:val="00DA1EA0"/>
    <w:rsid w:val="00DA2534"/>
    <w:rsid w:val="00DA2763"/>
    <w:rsid w:val="00DA3625"/>
    <w:rsid w:val="00DA3855"/>
    <w:rsid w:val="00DA46CA"/>
    <w:rsid w:val="00DA483C"/>
    <w:rsid w:val="00DA4BF4"/>
    <w:rsid w:val="00DA4EC4"/>
    <w:rsid w:val="00DA50E3"/>
    <w:rsid w:val="00DA50E9"/>
    <w:rsid w:val="00DA51EB"/>
    <w:rsid w:val="00DA5D36"/>
    <w:rsid w:val="00DA71A0"/>
    <w:rsid w:val="00DA7E55"/>
    <w:rsid w:val="00DA7F5E"/>
    <w:rsid w:val="00DA7FB0"/>
    <w:rsid w:val="00DB0622"/>
    <w:rsid w:val="00DB0EBD"/>
    <w:rsid w:val="00DB1571"/>
    <w:rsid w:val="00DB26D7"/>
    <w:rsid w:val="00DB3895"/>
    <w:rsid w:val="00DB4493"/>
    <w:rsid w:val="00DB46B8"/>
    <w:rsid w:val="00DB556B"/>
    <w:rsid w:val="00DB5F39"/>
    <w:rsid w:val="00DB6072"/>
    <w:rsid w:val="00DB61A4"/>
    <w:rsid w:val="00DB783F"/>
    <w:rsid w:val="00DB7C3D"/>
    <w:rsid w:val="00DC06F1"/>
    <w:rsid w:val="00DC155F"/>
    <w:rsid w:val="00DC256B"/>
    <w:rsid w:val="00DC2D23"/>
    <w:rsid w:val="00DC40AE"/>
    <w:rsid w:val="00DC4304"/>
    <w:rsid w:val="00DC4A52"/>
    <w:rsid w:val="00DC522E"/>
    <w:rsid w:val="00DC5550"/>
    <w:rsid w:val="00DC5922"/>
    <w:rsid w:val="00DC5C06"/>
    <w:rsid w:val="00DC62F7"/>
    <w:rsid w:val="00DD029B"/>
    <w:rsid w:val="00DD0529"/>
    <w:rsid w:val="00DD1AD7"/>
    <w:rsid w:val="00DD2042"/>
    <w:rsid w:val="00DD2988"/>
    <w:rsid w:val="00DD2BE2"/>
    <w:rsid w:val="00DD2C80"/>
    <w:rsid w:val="00DD2DF8"/>
    <w:rsid w:val="00DD381B"/>
    <w:rsid w:val="00DD3B7C"/>
    <w:rsid w:val="00DD3B9D"/>
    <w:rsid w:val="00DD426D"/>
    <w:rsid w:val="00DD45A4"/>
    <w:rsid w:val="00DD461E"/>
    <w:rsid w:val="00DD4E65"/>
    <w:rsid w:val="00DD50E6"/>
    <w:rsid w:val="00DD52F9"/>
    <w:rsid w:val="00DD53D0"/>
    <w:rsid w:val="00DD58FD"/>
    <w:rsid w:val="00DD60B8"/>
    <w:rsid w:val="00DD6498"/>
    <w:rsid w:val="00DD64D9"/>
    <w:rsid w:val="00DD7405"/>
    <w:rsid w:val="00DE0002"/>
    <w:rsid w:val="00DE03FD"/>
    <w:rsid w:val="00DE0459"/>
    <w:rsid w:val="00DE0465"/>
    <w:rsid w:val="00DE10D5"/>
    <w:rsid w:val="00DE1148"/>
    <w:rsid w:val="00DE1D34"/>
    <w:rsid w:val="00DE2760"/>
    <w:rsid w:val="00DE2EB5"/>
    <w:rsid w:val="00DE3F1B"/>
    <w:rsid w:val="00DE4A1B"/>
    <w:rsid w:val="00DE6546"/>
    <w:rsid w:val="00DE70DB"/>
    <w:rsid w:val="00DE726E"/>
    <w:rsid w:val="00DE79B5"/>
    <w:rsid w:val="00DE7A7D"/>
    <w:rsid w:val="00DF0234"/>
    <w:rsid w:val="00DF0C04"/>
    <w:rsid w:val="00DF21B1"/>
    <w:rsid w:val="00DF279B"/>
    <w:rsid w:val="00DF314F"/>
    <w:rsid w:val="00DF34EF"/>
    <w:rsid w:val="00DF3573"/>
    <w:rsid w:val="00DF3B39"/>
    <w:rsid w:val="00DF3BDB"/>
    <w:rsid w:val="00DF3E7F"/>
    <w:rsid w:val="00DF4141"/>
    <w:rsid w:val="00DF4555"/>
    <w:rsid w:val="00DF4672"/>
    <w:rsid w:val="00DF47FA"/>
    <w:rsid w:val="00DF488A"/>
    <w:rsid w:val="00DF599F"/>
    <w:rsid w:val="00DF648D"/>
    <w:rsid w:val="00DF6CDD"/>
    <w:rsid w:val="00DF705A"/>
    <w:rsid w:val="00DF7C23"/>
    <w:rsid w:val="00E01835"/>
    <w:rsid w:val="00E01B94"/>
    <w:rsid w:val="00E01EB9"/>
    <w:rsid w:val="00E01F5F"/>
    <w:rsid w:val="00E020F1"/>
    <w:rsid w:val="00E03892"/>
    <w:rsid w:val="00E039F4"/>
    <w:rsid w:val="00E04302"/>
    <w:rsid w:val="00E0435E"/>
    <w:rsid w:val="00E047CB"/>
    <w:rsid w:val="00E051FD"/>
    <w:rsid w:val="00E054AA"/>
    <w:rsid w:val="00E05AD9"/>
    <w:rsid w:val="00E06116"/>
    <w:rsid w:val="00E06862"/>
    <w:rsid w:val="00E06FC2"/>
    <w:rsid w:val="00E077DC"/>
    <w:rsid w:val="00E07848"/>
    <w:rsid w:val="00E079BB"/>
    <w:rsid w:val="00E101E1"/>
    <w:rsid w:val="00E108E3"/>
    <w:rsid w:val="00E10BC8"/>
    <w:rsid w:val="00E10E38"/>
    <w:rsid w:val="00E10FE6"/>
    <w:rsid w:val="00E1114F"/>
    <w:rsid w:val="00E11369"/>
    <w:rsid w:val="00E1171A"/>
    <w:rsid w:val="00E1172A"/>
    <w:rsid w:val="00E11FCB"/>
    <w:rsid w:val="00E12EC2"/>
    <w:rsid w:val="00E12F90"/>
    <w:rsid w:val="00E13791"/>
    <w:rsid w:val="00E14873"/>
    <w:rsid w:val="00E15E88"/>
    <w:rsid w:val="00E167BB"/>
    <w:rsid w:val="00E16F14"/>
    <w:rsid w:val="00E171FB"/>
    <w:rsid w:val="00E174C9"/>
    <w:rsid w:val="00E177F6"/>
    <w:rsid w:val="00E17C32"/>
    <w:rsid w:val="00E20EC3"/>
    <w:rsid w:val="00E2207C"/>
    <w:rsid w:val="00E221F4"/>
    <w:rsid w:val="00E22481"/>
    <w:rsid w:val="00E22DEE"/>
    <w:rsid w:val="00E2360B"/>
    <w:rsid w:val="00E23700"/>
    <w:rsid w:val="00E23C0F"/>
    <w:rsid w:val="00E23E62"/>
    <w:rsid w:val="00E253AE"/>
    <w:rsid w:val="00E25C9B"/>
    <w:rsid w:val="00E25DDF"/>
    <w:rsid w:val="00E26624"/>
    <w:rsid w:val="00E27D58"/>
    <w:rsid w:val="00E305DF"/>
    <w:rsid w:val="00E30DF2"/>
    <w:rsid w:val="00E32384"/>
    <w:rsid w:val="00E32AD8"/>
    <w:rsid w:val="00E32CF2"/>
    <w:rsid w:val="00E32F61"/>
    <w:rsid w:val="00E3478E"/>
    <w:rsid w:val="00E34C82"/>
    <w:rsid w:val="00E34F43"/>
    <w:rsid w:val="00E35B37"/>
    <w:rsid w:val="00E35C42"/>
    <w:rsid w:val="00E3611C"/>
    <w:rsid w:val="00E36578"/>
    <w:rsid w:val="00E36E27"/>
    <w:rsid w:val="00E37530"/>
    <w:rsid w:val="00E37A15"/>
    <w:rsid w:val="00E40103"/>
    <w:rsid w:val="00E4067D"/>
    <w:rsid w:val="00E40BD3"/>
    <w:rsid w:val="00E41151"/>
    <w:rsid w:val="00E41CB3"/>
    <w:rsid w:val="00E42454"/>
    <w:rsid w:val="00E42458"/>
    <w:rsid w:val="00E42570"/>
    <w:rsid w:val="00E427D3"/>
    <w:rsid w:val="00E428AD"/>
    <w:rsid w:val="00E43014"/>
    <w:rsid w:val="00E43355"/>
    <w:rsid w:val="00E443E1"/>
    <w:rsid w:val="00E44745"/>
    <w:rsid w:val="00E44F6A"/>
    <w:rsid w:val="00E4537E"/>
    <w:rsid w:val="00E45A17"/>
    <w:rsid w:val="00E463A6"/>
    <w:rsid w:val="00E46997"/>
    <w:rsid w:val="00E46A75"/>
    <w:rsid w:val="00E476E7"/>
    <w:rsid w:val="00E47A19"/>
    <w:rsid w:val="00E47FF7"/>
    <w:rsid w:val="00E50372"/>
    <w:rsid w:val="00E5053B"/>
    <w:rsid w:val="00E512A0"/>
    <w:rsid w:val="00E51B36"/>
    <w:rsid w:val="00E51BF5"/>
    <w:rsid w:val="00E52A85"/>
    <w:rsid w:val="00E53A7E"/>
    <w:rsid w:val="00E53C28"/>
    <w:rsid w:val="00E54C13"/>
    <w:rsid w:val="00E54F2D"/>
    <w:rsid w:val="00E55690"/>
    <w:rsid w:val="00E5635C"/>
    <w:rsid w:val="00E57CBB"/>
    <w:rsid w:val="00E600AC"/>
    <w:rsid w:val="00E614D9"/>
    <w:rsid w:val="00E61D9F"/>
    <w:rsid w:val="00E635AD"/>
    <w:rsid w:val="00E63741"/>
    <w:rsid w:val="00E64DE7"/>
    <w:rsid w:val="00E64F18"/>
    <w:rsid w:val="00E6532E"/>
    <w:rsid w:val="00E65525"/>
    <w:rsid w:val="00E657A1"/>
    <w:rsid w:val="00E66251"/>
    <w:rsid w:val="00E6659B"/>
    <w:rsid w:val="00E671AC"/>
    <w:rsid w:val="00E67492"/>
    <w:rsid w:val="00E67B3E"/>
    <w:rsid w:val="00E7025A"/>
    <w:rsid w:val="00E70382"/>
    <w:rsid w:val="00E70E6C"/>
    <w:rsid w:val="00E7104F"/>
    <w:rsid w:val="00E714AC"/>
    <w:rsid w:val="00E7161E"/>
    <w:rsid w:val="00E71E98"/>
    <w:rsid w:val="00E72D58"/>
    <w:rsid w:val="00E74884"/>
    <w:rsid w:val="00E74E39"/>
    <w:rsid w:val="00E74E7C"/>
    <w:rsid w:val="00E74FD5"/>
    <w:rsid w:val="00E750CF"/>
    <w:rsid w:val="00E7529C"/>
    <w:rsid w:val="00E76030"/>
    <w:rsid w:val="00E76090"/>
    <w:rsid w:val="00E7678F"/>
    <w:rsid w:val="00E779A7"/>
    <w:rsid w:val="00E77EC1"/>
    <w:rsid w:val="00E8086A"/>
    <w:rsid w:val="00E811E3"/>
    <w:rsid w:val="00E8192B"/>
    <w:rsid w:val="00E81FB0"/>
    <w:rsid w:val="00E820B0"/>
    <w:rsid w:val="00E821C2"/>
    <w:rsid w:val="00E82284"/>
    <w:rsid w:val="00E83069"/>
    <w:rsid w:val="00E841CA"/>
    <w:rsid w:val="00E84810"/>
    <w:rsid w:val="00E85EFE"/>
    <w:rsid w:val="00E861A2"/>
    <w:rsid w:val="00E86584"/>
    <w:rsid w:val="00E86A92"/>
    <w:rsid w:val="00E87040"/>
    <w:rsid w:val="00E870E1"/>
    <w:rsid w:val="00E90715"/>
    <w:rsid w:val="00E91427"/>
    <w:rsid w:val="00E917F7"/>
    <w:rsid w:val="00E92BA8"/>
    <w:rsid w:val="00E92D72"/>
    <w:rsid w:val="00E935EA"/>
    <w:rsid w:val="00E93DA4"/>
    <w:rsid w:val="00E93F0D"/>
    <w:rsid w:val="00E945AF"/>
    <w:rsid w:val="00E94B3B"/>
    <w:rsid w:val="00E9556C"/>
    <w:rsid w:val="00E9668E"/>
    <w:rsid w:val="00E967D7"/>
    <w:rsid w:val="00E97046"/>
    <w:rsid w:val="00E97FDE"/>
    <w:rsid w:val="00EA0443"/>
    <w:rsid w:val="00EA0BB1"/>
    <w:rsid w:val="00EA1413"/>
    <w:rsid w:val="00EA167E"/>
    <w:rsid w:val="00EA194C"/>
    <w:rsid w:val="00EA1951"/>
    <w:rsid w:val="00EA2127"/>
    <w:rsid w:val="00EA2633"/>
    <w:rsid w:val="00EA2F3B"/>
    <w:rsid w:val="00EA3487"/>
    <w:rsid w:val="00EA4194"/>
    <w:rsid w:val="00EA49BA"/>
    <w:rsid w:val="00EA5605"/>
    <w:rsid w:val="00EA567F"/>
    <w:rsid w:val="00EA56A5"/>
    <w:rsid w:val="00EA5C9F"/>
    <w:rsid w:val="00EA5FE9"/>
    <w:rsid w:val="00EA606D"/>
    <w:rsid w:val="00EA6393"/>
    <w:rsid w:val="00EA6BD4"/>
    <w:rsid w:val="00EA7215"/>
    <w:rsid w:val="00EB1378"/>
    <w:rsid w:val="00EB1967"/>
    <w:rsid w:val="00EB1B7D"/>
    <w:rsid w:val="00EB1E0E"/>
    <w:rsid w:val="00EB1FF8"/>
    <w:rsid w:val="00EB218B"/>
    <w:rsid w:val="00EB2B40"/>
    <w:rsid w:val="00EB2C44"/>
    <w:rsid w:val="00EB2F84"/>
    <w:rsid w:val="00EB3C60"/>
    <w:rsid w:val="00EB41A2"/>
    <w:rsid w:val="00EB42BB"/>
    <w:rsid w:val="00EB45CF"/>
    <w:rsid w:val="00EB534E"/>
    <w:rsid w:val="00EB53C4"/>
    <w:rsid w:val="00EB5850"/>
    <w:rsid w:val="00EB59FC"/>
    <w:rsid w:val="00EB5BCC"/>
    <w:rsid w:val="00EB6954"/>
    <w:rsid w:val="00EB751D"/>
    <w:rsid w:val="00EB7665"/>
    <w:rsid w:val="00EB7D82"/>
    <w:rsid w:val="00EB7EE6"/>
    <w:rsid w:val="00EB7F5B"/>
    <w:rsid w:val="00EC007E"/>
    <w:rsid w:val="00EC0146"/>
    <w:rsid w:val="00EC08CB"/>
    <w:rsid w:val="00EC1674"/>
    <w:rsid w:val="00EC29BF"/>
    <w:rsid w:val="00EC38B3"/>
    <w:rsid w:val="00EC3C84"/>
    <w:rsid w:val="00EC4224"/>
    <w:rsid w:val="00EC4EC6"/>
    <w:rsid w:val="00EC5F52"/>
    <w:rsid w:val="00EC6545"/>
    <w:rsid w:val="00EC689D"/>
    <w:rsid w:val="00EC6B1F"/>
    <w:rsid w:val="00EC70D4"/>
    <w:rsid w:val="00EC7659"/>
    <w:rsid w:val="00EC7822"/>
    <w:rsid w:val="00EC7F35"/>
    <w:rsid w:val="00EC7F58"/>
    <w:rsid w:val="00ED0EE1"/>
    <w:rsid w:val="00ED11D5"/>
    <w:rsid w:val="00ED246B"/>
    <w:rsid w:val="00ED2641"/>
    <w:rsid w:val="00ED2A45"/>
    <w:rsid w:val="00ED2E52"/>
    <w:rsid w:val="00ED2FC6"/>
    <w:rsid w:val="00ED30D2"/>
    <w:rsid w:val="00ED3B7A"/>
    <w:rsid w:val="00ED4000"/>
    <w:rsid w:val="00ED4016"/>
    <w:rsid w:val="00ED42CB"/>
    <w:rsid w:val="00ED4EFC"/>
    <w:rsid w:val="00ED5385"/>
    <w:rsid w:val="00ED5713"/>
    <w:rsid w:val="00ED5AC7"/>
    <w:rsid w:val="00ED617F"/>
    <w:rsid w:val="00ED6352"/>
    <w:rsid w:val="00ED6574"/>
    <w:rsid w:val="00ED6989"/>
    <w:rsid w:val="00ED7C25"/>
    <w:rsid w:val="00EE124F"/>
    <w:rsid w:val="00EE33B5"/>
    <w:rsid w:val="00EE3606"/>
    <w:rsid w:val="00EE3802"/>
    <w:rsid w:val="00EE39A4"/>
    <w:rsid w:val="00EE3BB3"/>
    <w:rsid w:val="00EE4D7E"/>
    <w:rsid w:val="00EE5087"/>
    <w:rsid w:val="00EE58F0"/>
    <w:rsid w:val="00EE5F66"/>
    <w:rsid w:val="00EE6C12"/>
    <w:rsid w:val="00EE7025"/>
    <w:rsid w:val="00EE713F"/>
    <w:rsid w:val="00EE7F5A"/>
    <w:rsid w:val="00EF0C3B"/>
    <w:rsid w:val="00EF0D56"/>
    <w:rsid w:val="00EF0EFF"/>
    <w:rsid w:val="00EF180B"/>
    <w:rsid w:val="00EF1E9D"/>
    <w:rsid w:val="00EF21F4"/>
    <w:rsid w:val="00EF298C"/>
    <w:rsid w:val="00EF37C9"/>
    <w:rsid w:val="00EF3985"/>
    <w:rsid w:val="00EF3C80"/>
    <w:rsid w:val="00EF3CC7"/>
    <w:rsid w:val="00EF551A"/>
    <w:rsid w:val="00EF5865"/>
    <w:rsid w:val="00EF622E"/>
    <w:rsid w:val="00EF623C"/>
    <w:rsid w:val="00EF6762"/>
    <w:rsid w:val="00F008B1"/>
    <w:rsid w:val="00F0090E"/>
    <w:rsid w:val="00F0135B"/>
    <w:rsid w:val="00F01ED4"/>
    <w:rsid w:val="00F0274B"/>
    <w:rsid w:val="00F03023"/>
    <w:rsid w:val="00F03483"/>
    <w:rsid w:val="00F03995"/>
    <w:rsid w:val="00F03DD5"/>
    <w:rsid w:val="00F04BD4"/>
    <w:rsid w:val="00F04C37"/>
    <w:rsid w:val="00F04D6D"/>
    <w:rsid w:val="00F056D3"/>
    <w:rsid w:val="00F05979"/>
    <w:rsid w:val="00F05B22"/>
    <w:rsid w:val="00F0654F"/>
    <w:rsid w:val="00F066EC"/>
    <w:rsid w:val="00F070B4"/>
    <w:rsid w:val="00F07127"/>
    <w:rsid w:val="00F101AC"/>
    <w:rsid w:val="00F10CA3"/>
    <w:rsid w:val="00F12583"/>
    <w:rsid w:val="00F12B32"/>
    <w:rsid w:val="00F13BB3"/>
    <w:rsid w:val="00F140DA"/>
    <w:rsid w:val="00F1455E"/>
    <w:rsid w:val="00F14A9C"/>
    <w:rsid w:val="00F15635"/>
    <w:rsid w:val="00F15932"/>
    <w:rsid w:val="00F1622D"/>
    <w:rsid w:val="00F20854"/>
    <w:rsid w:val="00F20D2D"/>
    <w:rsid w:val="00F20FFF"/>
    <w:rsid w:val="00F22341"/>
    <w:rsid w:val="00F23086"/>
    <w:rsid w:val="00F2363B"/>
    <w:rsid w:val="00F2394B"/>
    <w:rsid w:val="00F23C97"/>
    <w:rsid w:val="00F24D29"/>
    <w:rsid w:val="00F252F8"/>
    <w:rsid w:val="00F25AD1"/>
    <w:rsid w:val="00F25AD9"/>
    <w:rsid w:val="00F25C7B"/>
    <w:rsid w:val="00F269BD"/>
    <w:rsid w:val="00F27683"/>
    <w:rsid w:val="00F27782"/>
    <w:rsid w:val="00F277EB"/>
    <w:rsid w:val="00F2795D"/>
    <w:rsid w:val="00F27A0D"/>
    <w:rsid w:val="00F30752"/>
    <w:rsid w:val="00F30B9A"/>
    <w:rsid w:val="00F30BF6"/>
    <w:rsid w:val="00F31306"/>
    <w:rsid w:val="00F31462"/>
    <w:rsid w:val="00F31F7E"/>
    <w:rsid w:val="00F33B57"/>
    <w:rsid w:val="00F33BF8"/>
    <w:rsid w:val="00F342DA"/>
    <w:rsid w:val="00F3461E"/>
    <w:rsid w:val="00F34F68"/>
    <w:rsid w:val="00F34FBF"/>
    <w:rsid w:val="00F35503"/>
    <w:rsid w:val="00F35B11"/>
    <w:rsid w:val="00F35CD3"/>
    <w:rsid w:val="00F35D7D"/>
    <w:rsid w:val="00F35F69"/>
    <w:rsid w:val="00F360C1"/>
    <w:rsid w:val="00F36CF5"/>
    <w:rsid w:val="00F37850"/>
    <w:rsid w:val="00F4009B"/>
    <w:rsid w:val="00F40B65"/>
    <w:rsid w:val="00F40CF9"/>
    <w:rsid w:val="00F41E10"/>
    <w:rsid w:val="00F42012"/>
    <w:rsid w:val="00F425E6"/>
    <w:rsid w:val="00F42940"/>
    <w:rsid w:val="00F42D4C"/>
    <w:rsid w:val="00F43087"/>
    <w:rsid w:val="00F431BA"/>
    <w:rsid w:val="00F4417B"/>
    <w:rsid w:val="00F44778"/>
    <w:rsid w:val="00F44820"/>
    <w:rsid w:val="00F45112"/>
    <w:rsid w:val="00F454DE"/>
    <w:rsid w:val="00F4564B"/>
    <w:rsid w:val="00F45B5A"/>
    <w:rsid w:val="00F4647F"/>
    <w:rsid w:val="00F46C0A"/>
    <w:rsid w:val="00F470EF"/>
    <w:rsid w:val="00F47184"/>
    <w:rsid w:val="00F47BE8"/>
    <w:rsid w:val="00F50611"/>
    <w:rsid w:val="00F507D0"/>
    <w:rsid w:val="00F5102C"/>
    <w:rsid w:val="00F511D5"/>
    <w:rsid w:val="00F51594"/>
    <w:rsid w:val="00F51782"/>
    <w:rsid w:val="00F52779"/>
    <w:rsid w:val="00F528EF"/>
    <w:rsid w:val="00F52A8E"/>
    <w:rsid w:val="00F52AC2"/>
    <w:rsid w:val="00F52E03"/>
    <w:rsid w:val="00F53444"/>
    <w:rsid w:val="00F535D4"/>
    <w:rsid w:val="00F54260"/>
    <w:rsid w:val="00F5445B"/>
    <w:rsid w:val="00F54D94"/>
    <w:rsid w:val="00F5573D"/>
    <w:rsid w:val="00F56C92"/>
    <w:rsid w:val="00F5722C"/>
    <w:rsid w:val="00F57687"/>
    <w:rsid w:val="00F57ED4"/>
    <w:rsid w:val="00F60238"/>
    <w:rsid w:val="00F605EF"/>
    <w:rsid w:val="00F60ED5"/>
    <w:rsid w:val="00F6291F"/>
    <w:rsid w:val="00F63224"/>
    <w:rsid w:val="00F632D8"/>
    <w:rsid w:val="00F63722"/>
    <w:rsid w:val="00F63D68"/>
    <w:rsid w:val="00F63D79"/>
    <w:rsid w:val="00F64002"/>
    <w:rsid w:val="00F6573F"/>
    <w:rsid w:val="00F658D4"/>
    <w:rsid w:val="00F65DDE"/>
    <w:rsid w:val="00F65E24"/>
    <w:rsid w:val="00F66224"/>
    <w:rsid w:val="00F66EA8"/>
    <w:rsid w:val="00F67374"/>
    <w:rsid w:val="00F67D54"/>
    <w:rsid w:val="00F67F91"/>
    <w:rsid w:val="00F703A8"/>
    <w:rsid w:val="00F70681"/>
    <w:rsid w:val="00F72425"/>
    <w:rsid w:val="00F72A59"/>
    <w:rsid w:val="00F72B80"/>
    <w:rsid w:val="00F72DA3"/>
    <w:rsid w:val="00F72E85"/>
    <w:rsid w:val="00F73007"/>
    <w:rsid w:val="00F73826"/>
    <w:rsid w:val="00F73915"/>
    <w:rsid w:val="00F73A82"/>
    <w:rsid w:val="00F74140"/>
    <w:rsid w:val="00F7453E"/>
    <w:rsid w:val="00F74F62"/>
    <w:rsid w:val="00F75B54"/>
    <w:rsid w:val="00F75E10"/>
    <w:rsid w:val="00F76254"/>
    <w:rsid w:val="00F76650"/>
    <w:rsid w:val="00F76F5B"/>
    <w:rsid w:val="00F7747B"/>
    <w:rsid w:val="00F774CD"/>
    <w:rsid w:val="00F77CA0"/>
    <w:rsid w:val="00F806F1"/>
    <w:rsid w:val="00F81160"/>
    <w:rsid w:val="00F820BD"/>
    <w:rsid w:val="00F825B6"/>
    <w:rsid w:val="00F82CCF"/>
    <w:rsid w:val="00F83009"/>
    <w:rsid w:val="00F830E5"/>
    <w:rsid w:val="00F831A6"/>
    <w:rsid w:val="00F84AF1"/>
    <w:rsid w:val="00F858F7"/>
    <w:rsid w:val="00F85B72"/>
    <w:rsid w:val="00F86278"/>
    <w:rsid w:val="00F86D12"/>
    <w:rsid w:val="00F87656"/>
    <w:rsid w:val="00F87F4F"/>
    <w:rsid w:val="00F90279"/>
    <w:rsid w:val="00F9027A"/>
    <w:rsid w:val="00F911B5"/>
    <w:rsid w:val="00F91C66"/>
    <w:rsid w:val="00F924D0"/>
    <w:rsid w:val="00F9272F"/>
    <w:rsid w:val="00F93080"/>
    <w:rsid w:val="00F938F0"/>
    <w:rsid w:val="00F93961"/>
    <w:rsid w:val="00F93CC9"/>
    <w:rsid w:val="00F94793"/>
    <w:rsid w:val="00F95397"/>
    <w:rsid w:val="00F954C0"/>
    <w:rsid w:val="00F95AA4"/>
    <w:rsid w:val="00F9633C"/>
    <w:rsid w:val="00F96C3C"/>
    <w:rsid w:val="00F9715C"/>
    <w:rsid w:val="00F97340"/>
    <w:rsid w:val="00F976C4"/>
    <w:rsid w:val="00F97BE8"/>
    <w:rsid w:val="00F97F15"/>
    <w:rsid w:val="00FA076D"/>
    <w:rsid w:val="00FA08E1"/>
    <w:rsid w:val="00FA19F1"/>
    <w:rsid w:val="00FA1BF4"/>
    <w:rsid w:val="00FA2540"/>
    <w:rsid w:val="00FA4530"/>
    <w:rsid w:val="00FA4950"/>
    <w:rsid w:val="00FA5E6B"/>
    <w:rsid w:val="00FA61FA"/>
    <w:rsid w:val="00FA6E21"/>
    <w:rsid w:val="00FA70CE"/>
    <w:rsid w:val="00FA70DB"/>
    <w:rsid w:val="00FA7ABC"/>
    <w:rsid w:val="00FB0B90"/>
    <w:rsid w:val="00FB0C30"/>
    <w:rsid w:val="00FB0F87"/>
    <w:rsid w:val="00FB1BE4"/>
    <w:rsid w:val="00FB1DCB"/>
    <w:rsid w:val="00FB2035"/>
    <w:rsid w:val="00FB317D"/>
    <w:rsid w:val="00FB35EC"/>
    <w:rsid w:val="00FB3E0E"/>
    <w:rsid w:val="00FB42B0"/>
    <w:rsid w:val="00FB43AF"/>
    <w:rsid w:val="00FB4AC1"/>
    <w:rsid w:val="00FB4DF7"/>
    <w:rsid w:val="00FB57A4"/>
    <w:rsid w:val="00FB5825"/>
    <w:rsid w:val="00FB5BB0"/>
    <w:rsid w:val="00FB5BD4"/>
    <w:rsid w:val="00FB64DB"/>
    <w:rsid w:val="00FB64F2"/>
    <w:rsid w:val="00FB67EC"/>
    <w:rsid w:val="00FB78DB"/>
    <w:rsid w:val="00FB78E2"/>
    <w:rsid w:val="00FB7953"/>
    <w:rsid w:val="00FC00BA"/>
    <w:rsid w:val="00FC1A26"/>
    <w:rsid w:val="00FC1F7E"/>
    <w:rsid w:val="00FC2396"/>
    <w:rsid w:val="00FC24CE"/>
    <w:rsid w:val="00FC386D"/>
    <w:rsid w:val="00FC394E"/>
    <w:rsid w:val="00FC47BF"/>
    <w:rsid w:val="00FC4FFD"/>
    <w:rsid w:val="00FC5E2E"/>
    <w:rsid w:val="00FC607E"/>
    <w:rsid w:val="00FC68B3"/>
    <w:rsid w:val="00FC7256"/>
    <w:rsid w:val="00FC7394"/>
    <w:rsid w:val="00FC76CC"/>
    <w:rsid w:val="00FC7987"/>
    <w:rsid w:val="00FC7DA0"/>
    <w:rsid w:val="00FD175A"/>
    <w:rsid w:val="00FD205C"/>
    <w:rsid w:val="00FD264B"/>
    <w:rsid w:val="00FD2698"/>
    <w:rsid w:val="00FD29BC"/>
    <w:rsid w:val="00FD2F1A"/>
    <w:rsid w:val="00FD2F90"/>
    <w:rsid w:val="00FD32B0"/>
    <w:rsid w:val="00FD3CBD"/>
    <w:rsid w:val="00FD3EAA"/>
    <w:rsid w:val="00FD455A"/>
    <w:rsid w:val="00FD545D"/>
    <w:rsid w:val="00FD6719"/>
    <w:rsid w:val="00FD69CA"/>
    <w:rsid w:val="00FD7083"/>
    <w:rsid w:val="00FD732D"/>
    <w:rsid w:val="00FD73D7"/>
    <w:rsid w:val="00FD7712"/>
    <w:rsid w:val="00FE068C"/>
    <w:rsid w:val="00FE06A0"/>
    <w:rsid w:val="00FE07B0"/>
    <w:rsid w:val="00FE08EE"/>
    <w:rsid w:val="00FE0A6D"/>
    <w:rsid w:val="00FE1D93"/>
    <w:rsid w:val="00FE22CB"/>
    <w:rsid w:val="00FE298C"/>
    <w:rsid w:val="00FE2B13"/>
    <w:rsid w:val="00FE2B7F"/>
    <w:rsid w:val="00FE39B1"/>
    <w:rsid w:val="00FE54B6"/>
    <w:rsid w:val="00FE64CA"/>
    <w:rsid w:val="00FE7121"/>
    <w:rsid w:val="00FE7237"/>
    <w:rsid w:val="00FE7300"/>
    <w:rsid w:val="00FE7321"/>
    <w:rsid w:val="00FE7380"/>
    <w:rsid w:val="00FE73C7"/>
    <w:rsid w:val="00FE7A60"/>
    <w:rsid w:val="00FF01AB"/>
    <w:rsid w:val="00FF0F7A"/>
    <w:rsid w:val="00FF1519"/>
    <w:rsid w:val="00FF1E06"/>
    <w:rsid w:val="00FF2100"/>
    <w:rsid w:val="00FF22F6"/>
    <w:rsid w:val="00FF22FB"/>
    <w:rsid w:val="00FF265C"/>
    <w:rsid w:val="00FF2E5C"/>
    <w:rsid w:val="00FF336E"/>
    <w:rsid w:val="00FF44F6"/>
    <w:rsid w:val="00FF465E"/>
    <w:rsid w:val="00FF531C"/>
    <w:rsid w:val="00FF6B3C"/>
    <w:rsid w:val="00FF70CE"/>
    <w:rsid w:val="00FF7796"/>
    <w:rsid w:val="13A869B1"/>
    <w:rsid w:val="39AC3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A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25DAE"/>
    <w:pPr>
      <w:keepNext/>
      <w:keepLines/>
      <w:spacing w:line="578" w:lineRule="auto"/>
      <w:outlineLvl w:val="0"/>
    </w:pPr>
    <w:rPr>
      <w:rFonts w:eastAsia="黑体"/>
      <w:b/>
      <w:bCs/>
      <w:kern w:val="44"/>
      <w:sz w:val="32"/>
      <w:szCs w:val="30"/>
    </w:rPr>
  </w:style>
  <w:style w:type="paragraph" w:styleId="2">
    <w:name w:val="heading 2"/>
    <w:basedOn w:val="a"/>
    <w:next w:val="a"/>
    <w:link w:val="2Char"/>
    <w:uiPriority w:val="9"/>
    <w:unhideWhenUsed/>
    <w:qFormat/>
    <w:rsid w:val="00025DAE"/>
    <w:pPr>
      <w:keepNext/>
      <w:keepLines/>
      <w:spacing w:before="20" w:after="20"/>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025DAE"/>
    <w:pPr>
      <w:keepNext/>
      <w:keepLines/>
      <w:spacing w:before="120" w:after="120" w:line="416" w:lineRule="auto"/>
      <w:outlineLvl w:val="2"/>
    </w:pPr>
    <w:rPr>
      <w:rFonts w:eastAsia="黑体"/>
      <w:bCs/>
      <w:sz w:val="28"/>
      <w:szCs w:val="32"/>
    </w:rPr>
  </w:style>
  <w:style w:type="paragraph" w:styleId="4">
    <w:name w:val="heading 4"/>
    <w:basedOn w:val="a"/>
    <w:next w:val="a"/>
    <w:link w:val="4Char"/>
    <w:uiPriority w:val="9"/>
    <w:unhideWhenUsed/>
    <w:qFormat/>
    <w:rsid w:val="00025DA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025DAE"/>
    <w:pPr>
      <w:ind w:leftChars="400" w:left="840"/>
    </w:pPr>
  </w:style>
  <w:style w:type="paragraph" w:styleId="a3">
    <w:name w:val="Balloon Text"/>
    <w:basedOn w:val="a"/>
    <w:link w:val="Char"/>
    <w:uiPriority w:val="99"/>
    <w:unhideWhenUsed/>
    <w:qFormat/>
    <w:rsid w:val="00025DAE"/>
    <w:rPr>
      <w:sz w:val="18"/>
      <w:szCs w:val="18"/>
    </w:rPr>
  </w:style>
  <w:style w:type="paragraph" w:styleId="a4">
    <w:name w:val="footer"/>
    <w:basedOn w:val="a"/>
    <w:link w:val="Char0"/>
    <w:uiPriority w:val="99"/>
    <w:unhideWhenUsed/>
    <w:qFormat/>
    <w:rsid w:val="00025DA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25D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25DAE"/>
  </w:style>
  <w:style w:type="paragraph" w:styleId="20">
    <w:name w:val="toc 2"/>
    <w:basedOn w:val="a"/>
    <w:next w:val="a"/>
    <w:uiPriority w:val="39"/>
    <w:unhideWhenUsed/>
    <w:rsid w:val="00025DAE"/>
    <w:pPr>
      <w:ind w:leftChars="200" w:left="420"/>
    </w:pPr>
  </w:style>
  <w:style w:type="character" w:styleId="a6">
    <w:name w:val="page number"/>
    <w:basedOn w:val="a0"/>
    <w:rsid w:val="00025DAE"/>
  </w:style>
  <w:style w:type="character" w:styleId="a7">
    <w:name w:val="FollowedHyperlink"/>
    <w:basedOn w:val="a0"/>
    <w:uiPriority w:val="99"/>
    <w:semiHidden/>
    <w:unhideWhenUsed/>
    <w:qFormat/>
    <w:rsid w:val="00025DAE"/>
    <w:rPr>
      <w:color w:val="954F72" w:themeColor="followedHyperlink"/>
      <w:u w:val="single"/>
    </w:rPr>
  </w:style>
  <w:style w:type="character" w:styleId="a8">
    <w:name w:val="Hyperlink"/>
    <w:basedOn w:val="a0"/>
    <w:uiPriority w:val="99"/>
    <w:unhideWhenUsed/>
    <w:qFormat/>
    <w:rsid w:val="00025DAE"/>
    <w:rPr>
      <w:color w:val="0563C1" w:themeColor="hyperlink"/>
      <w:u w:val="single"/>
    </w:rPr>
  </w:style>
  <w:style w:type="table" w:styleId="a9">
    <w:name w:val="Table Grid"/>
    <w:basedOn w:val="a1"/>
    <w:uiPriority w:val="59"/>
    <w:rsid w:val="00025DA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1Char">
    <w:name w:val="样式1表格21 Char"/>
    <w:basedOn w:val="11Char"/>
    <w:link w:val="121"/>
    <w:rsid w:val="00025DAE"/>
    <w:rPr>
      <w:rFonts w:ascii="宋体" w:eastAsia="宋体" w:hAnsi="宋体"/>
      <w:color w:val="000000"/>
      <w:kern w:val="2"/>
      <w:sz w:val="24"/>
      <w:szCs w:val="24"/>
    </w:rPr>
  </w:style>
  <w:style w:type="character" w:customStyle="1" w:styleId="11Char">
    <w:name w:val="样式1表格1 Char"/>
    <w:basedOn w:val="a0"/>
    <w:link w:val="11"/>
    <w:qFormat/>
    <w:rsid w:val="00025DAE"/>
    <w:rPr>
      <w:rFonts w:ascii="宋体" w:eastAsia="宋体" w:hAnsi="宋体"/>
      <w:color w:val="000000"/>
      <w:kern w:val="2"/>
      <w:sz w:val="24"/>
      <w:szCs w:val="24"/>
    </w:rPr>
  </w:style>
  <w:style w:type="paragraph" w:customStyle="1" w:styleId="11">
    <w:name w:val="样式1表格1"/>
    <w:basedOn w:val="a"/>
    <w:link w:val="11Char"/>
    <w:qFormat/>
    <w:rsid w:val="00025DAE"/>
    <w:pPr>
      <w:jc w:val="right"/>
    </w:pPr>
    <w:rPr>
      <w:rFonts w:ascii="宋体" w:hAnsi="宋体"/>
      <w:color w:val="000000"/>
      <w:sz w:val="24"/>
    </w:rPr>
  </w:style>
  <w:style w:type="paragraph" w:customStyle="1" w:styleId="121">
    <w:name w:val="样式1表格21"/>
    <w:basedOn w:val="11"/>
    <w:link w:val="121Char"/>
    <w:qFormat/>
    <w:rsid w:val="00025DAE"/>
  </w:style>
  <w:style w:type="character" w:customStyle="1" w:styleId="Char">
    <w:name w:val="批注框文本 Char"/>
    <w:basedOn w:val="a0"/>
    <w:link w:val="a3"/>
    <w:uiPriority w:val="99"/>
    <w:semiHidden/>
    <w:qFormat/>
    <w:rsid w:val="00025DAE"/>
    <w:rPr>
      <w:rFonts w:ascii="Times New Roman" w:hAnsi="Times New Roman"/>
      <w:kern w:val="2"/>
      <w:sz w:val="18"/>
      <w:szCs w:val="18"/>
    </w:rPr>
  </w:style>
  <w:style w:type="character" w:customStyle="1" w:styleId="Char0">
    <w:name w:val="页脚 Char"/>
    <w:basedOn w:val="a0"/>
    <w:link w:val="a4"/>
    <w:uiPriority w:val="99"/>
    <w:qFormat/>
    <w:rsid w:val="00025DAE"/>
    <w:rPr>
      <w:sz w:val="18"/>
      <w:szCs w:val="18"/>
    </w:rPr>
  </w:style>
  <w:style w:type="character" w:customStyle="1" w:styleId="Char1">
    <w:name w:val="页眉 Char"/>
    <w:basedOn w:val="a0"/>
    <w:link w:val="a5"/>
    <w:uiPriority w:val="99"/>
    <w:qFormat/>
    <w:rsid w:val="00025DAE"/>
    <w:rPr>
      <w:sz w:val="18"/>
      <w:szCs w:val="18"/>
    </w:rPr>
  </w:style>
  <w:style w:type="character" w:customStyle="1" w:styleId="Char2">
    <w:name w:val="宋体 Char"/>
    <w:basedOn w:val="a0"/>
    <w:link w:val="aa"/>
    <w:qFormat/>
    <w:rsid w:val="00025DAE"/>
    <w:rPr>
      <w:rFonts w:ascii="宋体" w:eastAsia="宋体" w:hAnsi="宋体"/>
      <w:color w:val="000000"/>
      <w:kern w:val="2"/>
      <w:sz w:val="22"/>
      <w:szCs w:val="22"/>
    </w:rPr>
  </w:style>
  <w:style w:type="paragraph" w:customStyle="1" w:styleId="aa">
    <w:name w:val="宋体"/>
    <w:basedOn w:val="a"/>
    <w:link w:val="Char2"/>
    <w:qFormat/>
    <w:rsid w:val="00025DAE"/>
    <w:pPr>
      <w:jc w:val="right"/>
    </w:pPr>
    <w:rPr>
      <w:rFonts w:ascii="宋体" w:hAnsi="宋体"/>
      <w:color w:val="000000"/>
      <w:sz w:val="22"/>
      <w:szCs w:val="22"/>
    </w:rPr>
  </w:style>
  <w:style w:type="character" w:customStyle="1" w:styleId="3Char0">
    <w:name w:val="标题3 Char"/>
    <w:basedOn w:val="2Char0"/>
    <w:link w:val="31"/>
    <w:qFormat/>
    <w:rsid w:val="00025DAE"/>
    <w:rPr>
      <w:rFonts w:ascii="宋体" w:eastAsia="宋体" w:hAnsi="宋体"/>
      <w:kern w:val="2"/>
      <w:sz w:val="28"/>
      <w:szCs w:val="28"/>
    </w:rPr>
  </w:style>
  <w:style w:type="character" w:customStyle="1" w:styleId="2Char0">
    <w:name w:val="标题2 Char"/>
    <w:basedOn w:val="a0"/>
    <w:link w:val="21"/>
    <w:qFormat/>
    <w:rsid w:val="00025DAE"/>
    <w:rPr>
      <w:rFonts w:ascii="宋体" w:eastAsia="宋体" w:hAnsi="宋体"/>
      <w:b/>
      <w:kern w:val="2"/>
      <w:sz w:val="28"/>
      <w:szCs w:val="28"/>
    </w:rPr>
  </w:style>
  <w:style w:type="paragraph" w:customStyle="1" w:styleId="21">
    <w:name w:val="标题2"/>
    <w:basedOn w:val="a"/>
    <w:link w:val="2Char0"/>
    <w:qFormat/>
    <w:rsid w:val="00025DAE"/>
    <w:rPr>
      <w:rFonts w:ascii="宋体" w:hAnsi="宋体"/>
      <w:b/>
      <w:sz w:val="28"/>
      <w:szCs w:val="28"/>
    </w:rPr>
  </w:style>
  <w:style w:type="paragraph" w:customStyle="1" w:styleId="31">
    <w:name w:val="标题3"/>
    <w:basedOn w:val="21"/>
    <w:link w:val="3Char0"/>
    <w:qFormat/>
    <w:rsid w:val="00025DAE"/>
    <w:pPr>
      <w:jc w:val="center"/>
    </w:pPr>
  </w:style>
  <w:style w:type="character" w:customStyle="1" w:styleId="2Char1">
    <w:name w:val="表格2 Char"/>
    <w:basedOn w:val="a0"/>
    <w:link w:val="22"/>
    <w:qFormat/>
    <w:rsid w:val="00025DAE"/>
    <w:rPr>
      <w:rFonts w:ascii="Times New Roman" w:hAnsi="Times New Roman"/>
      <w:color w:val="000000"/>
      <w:kern w:val="2"/>
      <w:sz w:val="24"/>
      <w:szCs w:val="22"/>
    </w:rPr>
  </w:style>
  <w:style w:type="paragraph" w:customStyle="1" w:styleId="22">
    <w:name w:val="表格2"/>
    <w:basedOn w:val="a"/>
    <w:link w:val="2Char1"/>
    <w:qFormat/>
    <w:rsid w:val="00025DAE"/>
    <w:pPr>
      <w:jc w:val="center"/>
    </w:pPr>
    <w:rPr>
      <w:color w:val="000000"/>
      <w:sz w:val="24"/>
      <w:szCs w:val="22"/>
    </w:rPr>
  </w:style>
  <w:style w:type="character" w:customStyle="1" w:styleId="1Char0">
    <w:name w:val="标题1 Char"/>
    <w:basedOn w:val="a0"/>
    <w:link w:val="12"/>
    <w:qFormat/>
    <w:rsid w:val="00025DAE"/>
    <w:rPr>
      <w:rFonts w:ascii="宋体" w:eastAsia="宋体" w:hAnsi="宋体"/>
      <w:b/>
      <w:kern w:val="2"/>
      <w:sz w:val="28"/>
      <w:szCs w:val="30"/>
    </w:rPr>
  </w:style>
  <w:style w:type="paragraph" w:customStyle="1" w:styleId="12">
    <w:name w:val="标题1"/>
    <w:basedOn w:val="a"/>
    <w:link w:val="1Char0"/>
    <w:qFormat/>
    <w:rsid w:val="00025DAE"/>
    <w:pPr>
      <w:spacing w:line="600" w:lineRule="auto"/>
      <w:ind w:firstLine="573"/>
      <w:jc w:val="center"/>
    </w:pPr>
    <w:rPr>
      <w:rFonts w:ascii="宋体" w:hAnsi="宋体"/>
      <w:b/>
      <w:sz w:val="28"/>
      <w:szCs w:val="30"/>
    </w:rPr>
  </w:style>
  <w:style w:type="character" w:customStyle="1" w:styleId="3Char1">
    <w:name w:val="表格3 Char"/>
    <w:basedOn w:val="a0"/>
    <w:link w:val="32"/>
    <w:qFormat/>
    <w:rsid w:val="00025DAE"/>
    <w:rPr>
      <w:rFonts w:ascii="宋体" w:eastAsia="宋体" w:hAnsi="宋体"/>
      <w:color w:val="000000"/>
      <w:kern w:val="2"/>
      <w:sz w:val="24"/>
      <w:szCs w:val="22"/>
    </w:rPr>
  </w:style>
  <w:style w:type="paragraph" w:customStyle="1" w:styleId="32">
    <w:name w:val="表格3"/>
    <w:basedOn w:val="a"/>
    <w:link w:val="3Char1"/>
    <w:qFormat/>
    <w:rsid w:val="00025DAE"/>
    <w:pPr>
      <w:jc w:val="right"/>
    </w:pPr>
    <w:rPr>
      <w:rFonts w:ascii="宋体" w:hAnsi="宋体"/>
      <w:color w:val="000000"/>
      <w:sz w:val="24"/>
      <w:szCs w:val="22"/>
    </w:rPr>
  </w:style>
  <w:style w:type="character" w:customStyle="1" w:styleId="Char3">
    <w:name w:val="表格 Char"/>
    <w:basedOn w:val="a0"/>
    <w:link w:val="ab"/>
    <w:qFormat/>
    <w:rsid w:val="00025DAE"/>
    <w:rPr>
      <w:rFonts w:ascii="黑体" w:eastAsia="黑体" w:hAnsi="宋体" w:cs="宋体"/>
      <w:color w:val="000000"/>
      <w:sz w:val="24"/>
      <w:szCs w:val="24"/>
    </w:rPr>
  </w:style>
  <w:style w:type="paragraph" w:customStyle="1" w:styleId="ab">
    <w:name w:val="表格"/>
    <w:basedOn w:val="a"/>
    <w:link w:val="Char3"/>
    <w:qFormat/>
    <w:rsid w:val="00025DAE"/>
    <w:pPr>
      <w:widowControl/>
      <w:jc w:val="center"/>
    </w:pPr>
    <w:rPr>
      <w:rFonts w:ascii="黑体" w:eastAsia="黑体" w:hAnsi="宋体" w:cs="宋体"/>
      <w:color w:val="000000"/>
      <w:kern w:val="0"/>
      <w:sz w:val="24"/>
    </w:rPr>
  </w:style>
  <w:style w:type="character" w:customStyle="1" w:styleId="4Char0">
    <w:name w:val="表格4 Char"/>
    <w:basedOn w:val="3Char1"/>
    <w:link w:val="40"/>
    <w:qFormat/>
    <w:rsid w:val="00025DAE"/>
    <w:rPr>
      <w:rFonts w:ascii="宋体" w:eastAsia="宋体" w:hAnsi="宋体"/>
      <w:color w:val="000000"/>
      <w:kern w:val="2"/>
      <w:sz w:val="24"/>
      <w:szCs w:val="22"/>
    </w:rPr>
  </w:style>
  <w:style w:type="paragraph" w:customStyle="1" w:styleId="40">
    <w:name w:val="表格4"/>
    <w:basedOn w:val="32"/>
    <w:link w:val="4Char0"/>
    <w:qFormat/>
    <w:rsid w:val="00025DAE"/>
    <w:pPr>
      <w:jc w:val="center"/>
    </w:pPr>
  </w:style>
  <w:style w:type="paragraph" w:styleId="ac">
    <w:name w:val="List Paragraph"/>
    <w:basedOn w:val="a"/>
    <w:uiPriority w:val="34"/>
    <w:qFormat/>
    <w:rsid w:val="00025DAE"/>
    <w:pPr>
      <w:ind w:firstLineChars="200" w:firstLine="420"/>
    </w:pPr>
  </w:style>
  <w:style w:type="character" w:customStyle="1" w:styleId="13">
    <w:name w:val="未处理的提及1"/>
    <w:basedOn w:val="a0"/>
    <w:uiPriority w:val="99"/>
    <w:semiHidden/>
    <w:unhideWhenUsed/>
    <w:qFormat/>
    <w:rsid w:val="00025DAE"/>
    <w:rPr>
      <w:color w:val="808080"/>
      <w:shd w:val="clear" w:color="auto" w:fill="E6E6E6"/>
    </w:rPr>
  </w:style>
  <w:style w:type="character" w:customStyle="1" w:styleId="1Char">
    <w:name w:val="标题 1 Char"/>
    <w:basedOn w:val="a0"/>
    <w:link w:val="1"/>
    <w:uiPriority w:val="9"/>
    <w:rsid w:val="00025DAE"/>
    <w:rPr>
      <w:rFonts w:ascii="Times New Roman" w:eastAsia="黑体" w:hAnsi="Times New Roman"/>
      <w:b/>
      <w:bCs/>
      <w:kern w:val="44"/>
      <w:sz w:val="32"/>
      <w:szCs w:val="30"/>
    </w:rPr>
  </w:style>
  <w:style w:type="paragraph" w:customStyle="1" w:styleId="TOC1">
    <w:name w:val="TOC 标题1"/>
    <w:basedOn w:val="1"/>
    <w:next w:val="a"/>
    <w:uiPriority w:val="39"/>
    <w:unhideWhenUsed/>
    <w:qFormat/>
    <w:rsid w:val="00025DAE"/>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Char">
    <w:name w:val="标题 2 Char"/>
    <w:basedOn w:val="a0"/>
    <w:link w:val="2"/>
    <w:uiPriority w:val="9"/>
    <w:rsid w:val="00025DAE"/>
    <w:rPr>
      <w:rFonts w:asciiTheme="majorHAnsi" w:eastAsia="黑体" w:hAnsiTheme="majorHAnsi" w:cstheme="majorBidi"/>
      <w:b/>
      <w:bCs/>
      <w:kern w:val="2"/>
      <w:sz w:val="28"/>
      <w:szCs w:val="32"/>
    </w:rPr>
  </w:style>
  <w:style w:type="character" w:customStyle="1" w:styleId="3Char">
    <w:name w:val="标题 3 Char"/>
    <w:basedOn w:val="a0"/>
    <w:link w:val="3"/>
    <w:uiPriority w:val="9"/>
    <w:rsid w:val="00025DAE"/>
    <w:rPr>
      <w:rFonts w:ascii="Times New Roman" w:eastAsia="黑体" w:hAnsi="Times New Roman"/>
      <w:bCs/>
      <w:kern w:val="2"/>
      <w:sz w:val="28"/>
      <w:szCs w:val="32"/>
    </w:rPr>
  </w:style>
  <w:style w:type="character" w:customStyle="1" w:styleId="4Char">
    <w:name w:val="标题 4 Char"/>
    <w:basedOn w:val="a0"/>
    <w:link w:val="4"/>
    <w:uiPriority w:val="9"/>
    <w:qFormat/>
    <w:rsid w:val="00025DAE"/>
    <w:rPr>
      <w:rFonts w:asciiTheme="majorHAnsi" w:eastAsiaTheme="majorEastAsia" w:hAnsiTheme="majorHAnsi" w:cstheme="majorBidi"/>
      <w:b/>
      <w:bCs/>
      <w:kern w:val="2"/>
      <w:sz w:val="28"/>
      <w:szCs w:val="28"/>
    </w:rPr>
  </w:style>
  <w:style w:type="paragraph" w:styleId="ad">
    <w:name w:val="caption"/>
    <w:basedOn w:val="a"/>
    <w:next w:val="a"/>
    <w:uiPriority w:val="35"/>
    <w:unhideWhenUsed/>
    <w:qFormat/>
    <w:rsid w:val="00E600AC"/>
    <w:rPr>
      <w:rFonts w:asciiTheme="majorHAnsi" w:eastAsia="黑体" w:hAnsiTheme="majorHAnsi" w:cstheme="majorBidi"/>
      <w:sz w:val="20"/>
      <w:szCs w:val="20"/>
    </w:rPr>
  </w:style>
  <w:style w:type="character" w:customStyle="1" w:styleId="sl-data-cell5">
    <w:name w:val="sl-data-cell5"/>
    <w:basedOn w:val="a0"/>
    <w:rsid w:val="00114CB0"/>
    <w:rPr>
      <w:rFonts w:ascii="Tahoma" w:hAnsi="Tahoma" w:cs="Tahoma" w:hint="default"/>
      <w:i w:val="0"/>
      <w:iCs w:val="0"/>
      <w:sz w:val="19"/>
      <w:szCs w:val="19"/>
    </w:rPr>
  </w:style>
</w:styles>
</file>

<file path=word/webSettings.xml><?xml version="1.0" encoding="utf-8"?>
<w:webSettings xmlns:r="http://schemas.openxmlformats.org/officeDocument/2006/relationships" xmlns:w="http://schemas.openxmlformats.org/wordprocessingml/2006/main">
  <w:divs>
    <w:div w:id="4332814">
      <w:bodyDiv w:val="1"/>
      <w:marLeft w:val="0"/>
      <w:marRight w:val="0"/>
      <w:marTop w:val="0"/>
      <w:marBottom w:val="0"/>
      <w:divBdr>
        <w:top w:val="none" w:sz="0" w:space="0" w:color="auto"/>
        <w:left w:val="none" w:sz="0" w:space="0" w:color="auto"/>
        <w:bottom w:val="none" w:sz="0" w:space="0" w:color="auto"/>
        <w:right w:val="none" w:sz="0" w:space="0" w:color="auto"/>
      </w:divBdr>
    </w:div>
    <w:div w:id="10038412">
      <w:bodyDiv w:val="1"/>
      <w:marLeft w:val="0"/>
      <w:marRight w:val="0"/>
      <w:marTop w:val="0"/>
      <w:marBottom w:val="0"/>
      <w:divBdr>
        <w:top w:val="none" w:sz="0" w:space="0" w:color="auto"/>
        <w:left w:val="none" w:sz="0" w:space="0" w:color="auto"/>
        <w:bottom w:val="none" w:sz="0" w:space="0" w:color="auto"/>
        <w:right w:val="none" w:sz="0" w:space="0" w:color="auto"/>
      </w:divBdr>
    </w:div>
    <w:div w:id="20131716">
      <w:bodyDiv w:val="1"/>
      <w:marLeft w:val="0"/>
      <w:marRight w:val="0"/>
      <w:marTop w:val="0"/>
      <w:marBottom w:val="0"/>
      <w:divBdr>
        <w:top w:val="none" w:sz="0" w:space="0" w:color="auto"/>
        <w:left w:val="none" w:sz="0" w:space="0" w:color="auto"/>
        <w:bottom w:val="none" w:sz="0" w:space="0" w:color="auto"/>
        <w:right w:val="none" w:sz="0" w:space="0" w:color="auto"/>
      </w:divBdr>
    </w:div>
    <w:div w:id="48651281">
      <w:bodyDiv w:val="1"/>
      <w:marLeft w:val="0"/>
      <w:marRight w:val="0"/>
      <w:marTop w:val="0"/>
      <w:marBottom w:val="0"/>
      <w:divBdr>
        <w:top w:val="none" w:sz="0" w:space="0" w:color="auto"/>
        <w:left w:val="none" w:sz="0" w:space="0" w:color="auto"/>
        <w:bottom w:val="none" w:sz="0" w:space="0" w:color="auto"/>
        <w:right w:val="none" w:sz="0" w:space="0" w:color="auto"/>
      </w:divBdr>
    </w:div>
    <w:div w:id="59333255">
      <w:bodyDiv w:val="1"/>
      <w:marLeft w:val="0"/>
      <w:marRight w:val="0"/>
      <w:marTop w:val="0"/>
      <w:marBottom w:val="0"/>
      <w:divBdr>
        <w:top w:val="none" w:sz="0" w:space="0" w:color="auto"/>
        <w:left w:val="none" w:sz="0" w:space="0" w:color="auto"/>
        <w:bottom w:val="none" w:sz="0" w:space="0" w:color="auto"/>
        <w:right w:val="none" w:sz="0" w:space="0" w:color="auto"/>
      </w:divBdr>
    </w:div>
    <w:div w:id="72049739">
      <w:bodyDiv w:val="1"/>
      <w:marLeft w:val="0"/>
      <w:marRight w:val="0"/>
      <w:marTop w:val="0"/>
      <w:marBottom w:val="0"/>
      <w:divBdr>
        <w:top w:val="none" w:sz="0" w:space="0" w:color="auto"/>
        <w:left w:val="none" w:sz="0" w:space="0" w:color="auto"/>
        <w:bottom w:val="none" w:sz="0" w:space="0" w:color="auto"/>
        <w:right w:val="none" w:sz="0" w:space="0" w:color="auto"/>
      </w:divBdr>
    </w:div>
    <w:div w:id="74981125">
      <w:bodyDiv w:val="1"/>
      <w:marLeft w:val="0"/>
      <w:marRight w:val="0"/>
      <w:marTop w:val="0"/>
      <w:marBottom w:val="0"/>
      <w:divBdr>
        <w:top w:val="none" w:sz="0" w:space="0" w:color="auto"/>
        <w:left w:val="none" w:sz="0" w:space="0" w:color="auto"/>
        <w:bottom w:val="none" w:sz="0" w:space="0" w:color="auto"/>
        <w:right w:val="none" w:sz="0" w:space="0" w:color="auto"/>
      </w:divBdr>
    </w:div>
    <w:div w:id="102267740">
      <w:bodyDiv w:val="1"/>
      <w:marLeft w:val="0"/>
      <w:marRight w:val="0"/>
      <w:marTop w:val="0"/>
      <w:marBottom w:val="0"/>
      <w:divBdr>
        <w:top w:val="none" w:sz="0" w:space="0" w:color="auto"/>
        <w:left w:val="none" w:sz="0" w:space="0" w:color="auto"/>
        <w:bottom w:val="none" w:sz="0" w:space="0" w:color="auto"/>
        <w:right w:val="none" w:sz="0" w:space="0" w:color="auto"/>
      </w:divBdr>
    </w:div>
    <w:div w:id="161047681">
      <w:bodyDiv w:val="1"/>
      <w:marLeft w:val="0"/>
      <w:marRight w:val="0"/>
      <w:marTop w:val="0"/>
      <w:marBottom w:val="0"/>
      <w:divBdr>
        <w:top w:val="none" w:sz="0" w:space="0" w:color="auto"/>
        <w:left w:val="none" w:sz="0" w:space="0" w:color="auto"/>
        <w:bottom w:val="none" w:sz="0" w:space="0" w:color="auto"/>
        <w:right w:val="none" w:sz="0" w:space="0" w:color="auto"/>
      </w:divBdr>
    </w:div>
    <w:div w:id="203179994">
      <w:bodyDiv w:val="1"/>
      <w:marLeft w:val="0"/>
      <w:marRight w:val="0"/>
      <w:marTop w:val="0"/>
      <w:marBottom w:val="0"/>
      <w:divBdr>
        <w:top w:val="none" w:sz="0" w:space="0" w:color="auto"/>
        <w:left w:val="none" w:sz="0" w:space="0" w:color="auto"/>
        <w:bottom w:val="none" w:sz="0" w:space="0" w:color="auto"/>
        <w:right w:val="none" w:sz="0" w:space="0" w:color="auto"/>
      </w:divBdr>
    </w:div>
    <w:div w:id="211117289">
      <w:bodyDiv w:val="1"/>
      <w:marLeft w:val="0"/>
      <w:marRight w:val="0"/>
      <w:marTop w:val="0"/>
      <w:marBottom w:val="0"/>
      <w:divBdr>
        <w:top w:val="none" w:sz="0" w:space="0" w:color="auto"/>
        <w:left w:val="none" w:sz="0" w:space="0" w:color="auto"/>
        <w:bottom w:val="none" w:sz="0" w:space="0" w:color="auto"/>
        <w:right w:val="none" w:sz="0" w:space="0" w:color="auto"/>
      </w:divBdr>
    </w:div>
    <w:div w:id="263923410">
      <w:bodyDiv w:val="1"/>
      <w:marLeft w:val="0"/>
      <w:marRight w:val="0"/>
      <w:marTop w:val="0"/>
      <w:marBottom w:val="0"/>
      <w:divBdr>
        <w:top w:val="none" w:sz="0" w:space="0" w:color="auto"/>
        <w:left w:val="none" w:sz="0" w:space="0" w:color="auto"/>
        <w:bottom w:val="none" w:sz="0" w:space="0" w:color="auto"/>
        <w:right w:val="none" w:sz="0" w:space="0" w:color="auto"/>
      </w:divBdr>
    </w:div>
    <w:div w:id="276723281">
      <w:bodyDiv w:val="1"/>
      <w:marLeft w:val="0"/>
      <w:marRight w:val="0"/>
      <w:marTop w:val="0"/>
      <w:marBottom w:val="0"/>
      <w:divBdr>
        <w:top w:val="none" w:sz="0" w:space="0" w:color="auto"/>
        <w:left w:val="none" w:sz="0" w:space="0" w:color="auto"/>
        <w:bottom w:val="none" w:sz="0" w:space="0" w:color="auto"/>
        <w:right w:val="none" w:sz="0" w:space="0" w:color="auto"/>
      </w:divBdr>
    </w:div>
    <w:div w:id="350030062">
      <w:bodyDiv w:val="1"/>
      <w:marLeft w:val="0"/>
      <w:marRight w:val="0"/>
      <w:marTop w:val="0"/>
      <w:marBottom w:val="0"/>
      <w:divBdr>
        <w:top w:val="none" w:sz="0" w:space="0" w:color="auto"/>
        <w:left w:val="none" w:sz="0" w:space="0" w:color="auto"/>
        <w:bottom w:val="none" w:sz="0" w:space="0" w:color="auto"/>
        <w:right w:val="none" w:sz="0" w:space="0" w:color="auto"/>
      </w:divBdr>
    </w:div>
    <w:div w:id="350841888">
      <w:bodyDiv w:val="1"/>
      <w:marLeft w:val="0"/>
      <w:marRight w:val="0"/>
      <w:marTop w:val="0"/>
      <w:marBottom w:val="0"/>
      <w:divBdr>
        <w:top w:val="none" w:sz="0" w:space="0" w:color="auto"/>
        <w:left w:val="none" w:sz="0" w:space="0" w:color="auto"/>
        <w:bottom w:val="none" w:sz="0" w:space="0" w:color="auto"/>
        <w:right w:val="none" w:sz="0" w:space="0" w:color="auto"/>
      </w:divBdr>
    </w:div>
    <w:div w:id="356126222">
      <w:bodyDiv w:val="1"/>
      <w:marLeft w:val="0"/>
      <w:marRight w:val="0"/>
      <w:marTop w:val="0"/>
      <w:marBottom w:val="0"/>
      <w:divBdr>
        <w:top w:val="none" w:sz="0" w:space="0" w:color="auto"/>
        <w:left w:val="none" w:sz="0" w:space="0" w:color="auto"/>
        <w:bottom w:val="none" w:sz="0" w:space="0" w:color="auto"/>
        <w:right w:val="none" w:sz="0" w:space="0" w:color="auto"/>
      </w:divBdr>
    </w:div>
    <w:div w:id="373387356">
      <w:bodyDiv w:val="1"/>
      <w:marLeft w:val="0"/>
      <w:marRight w:val="0"/>
      <w:marTop w:val="0"/>
      <w:marBottom w:val="0"/>
      <w:divBdr>
        <w:top w:val="none" w:sz="0" w:space="0" w:color="auto"/>
        <w:left w:val="none" w:sz="0" w:space="0" w:color="auto"/>
        <w:bottom w:val="none" w:sz="0" w:space="0" w:color="auto"/>
        <w:right w:val="none" w:sz="0" w:space="0" w:color="auto"/>
      </w:divBdr>
    </w:div>
    <w:div w:id="401100355">
      <w:bodyDiv w:val="1"/>
      <w:marLeft w:val="0"/>
      <w:marRight w:val="0"/>
      <w:marTop w:val="0"/>
      <w:marBottom w:val="0"/>
      <w:divBdr>
        <w:top w:val="none" w:sz="0" w:space="0" w:color="auto"/>
        <w:left w:val="none" w:sz="0" w:space="0" w:color="auto"/>
        <w:bottom w:val="none" w:sz="0" w:space="0" w:color="auto"/>
        <w:right w:val="none" w:sz="0" w:space="0" w:color="auto"/>
      </w:divBdr>
    </w:div>
    <w:div w:id="402024028">
      <w:bodyDiv w:val="1"/>
      <w:marLeft w:val="0"/>
      <w:marRight w:val="0"/>
      <w:marTop w:val="0"/>
      <w:marBottom w:val="0"/>
      <w:divBdr>
        <w:top w:val="none" w:sz="0" w:space="0" w:color="auto"/>
        <w:left w:val="none" w:sz="0" w:space="0" w:color="auto"/>
        <w:bottom w:val="none" w:sz="0" w:space="0" w:color="auto"/>
        <w:right w:val="none" w:sz="0" w:space="0" w:color="auto"/>
      </w:divBdr>
    </w:div>
    <w:div w:id="438337404">
      <w:bodyDiv w:val="1"/>
      <w:marLeft w:val="0"/>
      <w:marRight w:val="0"/>
      <w:marTop w:val="0"/>
      <w:marBottom w:val="0"/>
      <w:divBdr>
        <w:top w:val="none" w:sz="0" w:space="0" w:color="auto"/>
        <w:left w:val="none" w:sz="0" w:space="0" w:color="auto"/>
        <w:bottom w:val="none" w:sz="0" w:space="0" w:color="auto"/>
        <w:right w:val="none" w:sz="0" w:space="0" w:color="auto"/>
      </w:divBdr>
    </w:div>
    <w:div w:id="460265627">
      <w:bodyDiv w:val="1"/>
      <w:marLeft w:val="0"/>
      <w:marRight w:val="0"/>
      <w:marTop w:val="0"/>
      <w:marBottom w:val="0"/>
      <w:divBdr>
        <w:top w:val="none" w:sz="0" w:space="0" w:color="auto"/>
        <w:left w:val="none" w:sz="0" w:space="0" w:color="auto"/>
        <w:bottom w:val="none" w:sz="0" w:space="0" w:color="auto"/>
        <w:right w:val="none" w:sz="0" w:space="0" w:color="auto"/>
      </w:divBdr>
    </w:div>
    <w:div w:id="465582275">
      <w:bodyDiv w:val="1"/>
      <w:marLeft w:val="0"/>
      <w:marRight w:val="0"/>
      <w:marTop w:val="0"/>
      <w:marBottom w:val="0"/>
      <w:divBdr>
        <w:top w:val="none" w:sz="0" w:space="0" w:color="auto"/>
        <w:left w:val="none" w:sz="0" w:space="0" w:color="auto"/>
        <w:bottom w:val="none" w:sz="0" w:space="0" w:color="auto"/>
        <w:right w:val="none" w:sz="0" w:space="0" w:color="auto"/>
      </w:divBdr>
    </w:div>
    <w:div w:id="478498364">
      <w:bodyDiv w:val="1"/>
      <w:marLeft w:val="0"/>
      <w:marRight w:val="0"/>
      <w:marTop w:val="0"/>
      <w:marBottom w:val="0"/>
      <w:divBdr>
        <w:top w:val="none" w:sz="0" w:space="0" w:color="auto"/>
        <w:left w:val="none" w:sz="0" w:space="0" w:color="auto"/>
        <w:bottom w:val="none" w:sz="0" w:space="0" w:color="auto"/>
        <w:right w:val="none" w:sz="0" w:space="0" w:color="auto"/>
      </w:divBdr>
    </w:div>
    <w:div w:id="512960869">
      <w:bodyDiv w:val="1"/>
      <w:marLeft w:val="0"/>
      <w:marRight w:val="0"/>
      <w:marTop w:val="0"/>
      <w:marBottom w:val="0"/>
      <w:divBdr>
        <w:top w:val="none" w:sz="0" w:space="0" w:color="auto"/>
        <w:left w:val="none" w:sz="0" w:space="0" w:color="auto"/>
        <w:bottom w:val="none" w:sz="0" w:space="0" w:color="auto"/>
        <w:right w:val="none" w:sz="0" w:space="0" w:color="auto"/>
      </w:divBdr>
    </w:div>
    <w:div w:id="526989949">
      <w:bodyDiv w:val="1"/>
      <w:marLeft w:val="0"/>
      <w:marRight w:val="0"/>
      <w:marTop w:val="0"/>
      <w:marBottom w:val="0"/>
      <w:divBdr>
        <w:top w:val="none" w:sz="0" w:space="0" w:color="auto"/>
        <w:left w:val="none" w:sz="0" w:space="0" w:color="auto"/>
        <w:bottom w:val="none" w:sz="0" w:space="0" w:color="auto"/>
        <w:right w:val="none" w:sz="0" w:space="0" w:color="auto"/>
      </w:divBdr>
    </w:div>
    <w:div w:id="539899672">
      <w:bodyDiv w:val="1"/>
      <w:marLeft w:val="0"/>
      <w:marRight w:val="0"/>
      <w:marTop w:val="0"/>
      <w:marBottom w:val="0"/>
      <w:divBdr>
        <w:top w:val="none" w:sz="0" w:space="0" w:color="auto"/>
        <w:left w:val="none" w:sz="0" w:space="0" w:color="auto"/>
        <w:bottom w:val="none" w:sz="0" w:space="0" w:color="auto"/>
        <w:right w:val="none" w:sz="0" w:space="0" w:color="auto"/>
      </w:divBdr>
    </w:div>
    <w:div w:id="548421232">
      <w:bodyDiv w:val="1"/>
      <w:marLeft w:val="0"/>
      <w:marRight w:val="0"/>
      <w:marTop w:val="0"/>
      <w:marBottom w:val="0"/>
      <w:divBdr>
        <w:top w:val="none" w:sz="0" w:space="0" w:color="auto"/>
        <w:left w:val="none" w:sz="0" w:space="0" w:color="auto"/>
        <w:bottom w:val="none" w:sz="0" w:space="0" w:color="auto"/>
        <w:right w:val="none" w:sz="0" w:space="0" w:color="auto"/>
      </w:divBdr>
    </w:div>
    <w:div w:id="551430357">
      <w:bodyDiv w:val="1"/>
      <w:marLeft w:val="0"/>
      <w:marRight w:val="0"/>
      <w:marTop w:val="0"/>
      <w:marBottom w:val="0"/>
      <w:divBdr>
        <w:top w:val="none" w:sz="0" w:space="0" w:color="auto"/>
        <w:left w:val="none" w:sz="0" w:space="0" w:color="auto"/>
        <w:bottom w:val="none" w:sz="0" w:space="0" w:color="auto"/>
        <w:right w:val="none" w:sz="0" w:space="0" w:color="auto"/>
      </w:divBdr>
    </w:div>
    <w:div w:id="551624072">
      <w:bodyDiv w:val="1"/>
      <w:marLeft w:val="0"/>
      <w:marRight w:val="0"/>
      <w:marTop w:val="0"/>
      <w:marBottom w:val="0"/>
      <w:divBdr>
        <w:top w:val="none" w:sz="0" w:space="0" w:color="auto"/>
        <w:left w:val="none" w:sz="0" w:space="0" w:color="auto"/>
        <w:bottom w:val="none" w:sz="0" w:space="0" w:color="auto"/>
        <w:right w:val="none" w:sz="0" w:space="0" w:color="auto"/>
      </w:divBdr>
    </w:div>
    <w:div w:id="558903555">
      <w:bodyDiv w:val="1"/>
      <w:marLeft w:val="0"/>
      <w:marRight w:val="0"/>
      <w:marTop w:val="0"/>
      <w:marBottom w:val="0"/>
      <w:divBdr>
        <w:top w:val="none" w:sz="0" w:space="0" w:color="auto"/>
        <w:left w:val="none" w:sz="0" w:space="0" w:color="auto"/>
        <w:bottom w:val="none" w:sz="0" w:space="0" w:color="auto"/>
        <w:right w:val="none" w:sz="0" w:space="0" w:color="auto"/>
      </w:divBdr>
    </w:div>
    <w:div w:id="577256156">
      <w:bodyDiv w:val="1"/>
      <w:marLeft w:val="0"/>
      <w:marRight w:val="0"/>
      <w:marTop w:val="0"/>
      <w:marBottom w:val="0"/>
      <w:divBdr>
        <w:top w:val="none" w:sz="0" w:space="0" w:color="auto"/>
        <w:left w:val="none" w:sz="0" w:space="0" w:color="auto"/>
        <w:bottom w:val="none" w:sz="0" w:space="0" w:color="auto"/>
        <w:right w:val="none" w:sz="0" w:space="0" w:color="auto"/>
      </w:divBdr>
    </w:div>
    <w:div w:id="601688469">
      <w:bodyDiv w:val="1"/>
      <w:marLeft w:val="0"/>
      <w:marRight w:val="0"/>
      <w:marTop w:val="0"/>
      <w:marBottom w:val="0"/>
      <w:divBdr>
        <w:top w:val="none" w:sz="0" w:space="0" w:color="auto"/>
        <w:left w:val="none" w:sz="0" w:space="0" w:color="auto"/>
        <w:bottom w:val="none" w:sz="0" w:space="0" w:color="auto"/>
        <w:right w:val="none" w:sz="0" w:space="0" w:color="auto"/>
      </w:divBdr>
    </w:div>
    <w:div w:id="601760546">
      <w:bodyDiv w:val="1"/>
      <w:marLeft w:val="0"/>
      <w:marRight w:val="0"/>
      <w:marTop w:val="0"/>
      <w:marBottom w:val="0"/>
      <w:divBdr>
        <w:top w:val="none" w:sz="0" w:space="0" w:color="auto"/>
        <w:left w:val="none" w:sz="0" w:space="0" w:color="auto"/>
        <w:bottom w:val="none" w:sz="0" w:space="0" w:color="auto"/>
        <w:right w:val="none" w:sz="0" w:space="0" w:color="auto"/>
      </w:divBdr>
    </w:div>
    <w:div w:id="661546323">
      <w:bodyDiv w:val="1"/>
      <w:marLeft w:val="0"/>
      <w:marRight w:val="0"/>
      <w:marTop w:val="0"/>
      <w:marBottom w:val="0"/>
      <w:divBdr>
        <w:top w:val="none" w:sz="0" w:space="0" w:color="auto"/>
        <w:left w:val="none" w:sz="0" w:space="0" w:color="auto"/>
        <w:bottom w:val="none" w:sz="0" w:space="0" w:color="auto"/>
        <w:right w:val="none" w:sz="0" w:space="0" w:color="auto"/>
      </w:divBdr>
    </w:div>
    <w:div w:id="693843484">
      <w:bodyDiv w:val="1"/>
      <w:marLeft w:val="0"/>
      <w:marRight w:val="0"/>
      <w:marTop w:val="0"/>
      <w:marBottom w:val="0"/>
      <w:divBdr>
        <w:top w:val="none" w:sz="0" w:space="0" w:color="auto"/>
        <w:left w:val="none" w:sz="0" w:space="0" w:color="auto"/>
        <w:bottom w:val="none" w:sz="0" w:space="0" w:color="auto"/>
        <w:right w:val="none" w:sz="0" w:space="0" w:color="auto"/>
      </w:divBdr>
    </w:div>
    <w:div w:id="711617171">
      <w:bodyDiv w:val="1"/>
      <w:marLeft w:val="0"/>
      <w:marRight w:val="0"/>
      <w:marTop w:val="0"/>
      <w:marBottom w:val="0"/>
      <w:divBdr>
        <w:top w:val="none" w:sz="0" w:space="0" w:color="auto"/>
        <w:left w:val="none" w:sz="0" w:space="0" w:color="auto"/>
        <w:bottom w:val="none" w:sz="0" w:space="0" w:color="auto"/>
        <w:right w:val="none" w:sz="0" w:space="0" w:color="auto"/>
      </w:divBdr>
    </w:div>
    <w:div w:id="725646164">
      <w:bodyDiv w:val="1"/>
      <w:marLeft w:val="0"/>
      <w:marRight w:val="0"/>
      <w:marTop w:val="0"/>
      <w:marBottom w:val="0"/>
      <w:divBdr>
        <w:top w:val="none" w:sz="0" w:space="0" w:color="auto"/>
        <w:left w:val="none" w:sz="0" w:space="0" w:color="auto"/>
        <w:bottom w:val="none" w:sz="0" w:space="0" w:color="auto"/>
        <w:right w:val="none" w:sz="0" w:space="0" w:color="auto"/>
      </w:divBdr>
    </w:div>
    <w:div w:id="735324969">
      <w:bodyDiv w:val="1"/>
      <w:marLeft w:val="0"/>
      <w:marRight w:val="0"/>
      <w:marTop w:val="0"/>
      <w:marBottom w:val="0"/>
      <w:divBdr>
        <w:top w:val="none" w:sz="0" w:space="0" w:color="auto"/>
        <w:left w:val="none" w:sz="0" w:space="0" w:color="auto"/>
        <w:bottom w:val="none" w:sz="0" w:space="0" w:color="auto"/>
        <w:right w:val="none" w:sz="0" w:space="0" w:color="auto"/>
      </w:divBdr>
    </w:div>
    <w:div w:id="759327406">
      <w:bodyDiv w:val="1"/>
      <w:marLeft w:val="0"/>
      <w:marRight w:val="0"/>
      <w:marTop w:val="0"/>
      <w:marBottom w:val="0"/>
      <w:divBdr>
        <w:top w:val="none" w:sz="0" w:space="0" w:color="auto"/>
        <w:left w:val="none" w:sz="0" w:space="0" w:color="auto"/>
        <w:bottom w:val="none" w:sz="0" w:space="0" w:color="auto"/>
        <w:right w:val="none" w:sz="0" w:space="0" w:color="auto"/>
      </w:divBdr>
    </w:div>
    <w:div w:id="774136150">
      <w:bodyDiv w:val="1"/>
      <w:marLeft w:val="0"/>
      <w:marRight w:val="0"/>
      <w:marTop w:val="0"/>
      <w:marBottom w:val="0"/>
      <w:divBdr>
        <w:top w:val="none" w:sz="0" w:space="0" w:color="auto"/>
        <w:left w:val="none" w:sz="0" w:space="0" w:color="auto"/>
        <w:bottom w:val="none" w:sz="0" w:space="0" w:color="auto"/>
        <w:right w:val="none" w:sz="0" w:space="0" w:color="auto"/>
      </w:divBdr>
    </w:div>
    <w:div w:id="793522523">
      <w:bodyDiv w:val="1"/>
      <w:marLeft w:val="0"/>
      <w:marRight w:val="0"/>
      <w:marTop w:val="0"/>
      <w:marBottom w:val="0"/>
      <w:divBdr>
        <w:top w:val="none" w:sz="0" w:space="0" w:color="auto"/>
        <w:left w:val="none" w:sz="0" w:space="0" w:color="auto"/>
        <w:bottom w:val="none" w:sz="0" w:space="0" w:color="auto"/>
        <w:right w:val="none" w:sz="0" w:space="0" w:color="auto"/>
      </w:divBdr>
    </w:div>
    <w:div w:id="805780079">
      <w:bodyDiv w:val="1"/>
      <w:marLeft w:val="0"/>
      <w:marRight w:val="0"/>
      <w:marTop w:val="0"/>
      <w:marBottom w:val="0"/>
      <w:divBdr>
        <w:top w:val="none" w:sz="0" w:space="0" w:color="auto"/>
        <w:left w:val="none" w:sz="0" w:space="0" w:color="auto"/>
        <w:bottom w:val="none" w:sz="0" w:space="0" w:color="auto"/>
        <w:right w:val="none" w:sz="0" w:space="0" w:color="auto"/>
      </w:divBdr>
    </w:div>
    <w:div w:id="815144137">
      <w:bodyDiv w:val="1"/>
      <w:marLeft w:val="0"/>
      <w:marRight w:val="0"/>
      <w:marTop w:val="0"/>
      <w:marBottom w:val="0"/>
      <w:divBdr>
        <w:top w:val="none" w:sz="0" w:space="0" w:color="auto"/>
        <w:left w:val="none" w:sz="0" w:space="0" w:color="auto"/>
        <w:bottom w:val="none" w:sz="0" w:space="0" w:color="auto"/>
        <w:right w:val="none" w:sz="0" w:space="0" w:color="auto"/>
      </w:divBdr>
    </w:div>
    <w:div w:id="821116428">
      <w:bodyDiv w:val="1"/>
      <w:marLeft w:val="0"/>
      <w:marRight w:val="0"/>
      <w:marTop w:val="0"/>
      <w:marBottom w:val="0"/>
      <w:divBdr>
        <w:top w:val="none" w:sz="0" w:space="0" w:color="auto"/>
        <w:left w:val="none" w:sz="0" w:space="0" w:color="auto"/>
        <w:bottom w:val="none" w:sz="0" w:space="0" w:color="auto"/>
        <w:right w:val="none" w:sz="0" w:space="0" w:color="auto"/>
      </w:divBdr>
    </w:div>
    <w:div w:id="840923744">
      <w:bodyDiv w:val="1"/>
      <w:marLeft w:val="0"/>
      <w:marRight w:val="0"/>
      <w:marTop w:val="0"/>
      <w:marBottom w:val="0"/>
      <w:divBdr>
        <w:top w:val="none" w:sz="0" w:space="0" w:color="auto"/>
        <w:left w:val="none" w:sz="0" w:space="0" w:color="auto"/>
        <w:bottom w:val="none" w:sz="0" w:space="0" w:color="auto"/>
        <w:right w:val="none" w:sz="0" w:space="0" w:color="auto"/>
      </w:divBdr>
    </w:div>
    <w:div w:id="850800958">
      <w:bodyDiv w:val="1"/>
      <w:marLeft w:val="0"/>
      <w:marRight w:val="0"/>
      <w:marTop w:val="0"/>
      <w:marBottom w:val="0"/>
      <w:divBdr>
        <w:top w:val="none" w:sz="0" w:space="0" w:color="auto"/>
        <w:left w:val="none" w:sz="0" w:space="0" w:color="auto"/>
        <w:bottom w:val="none" w:sz="0" w:space="0" w:color="auto"/>
        <w:right w:val="none" w:sz="0" w:space="0" w:color="auto"/>
      </w:divBdr>
    </w:div>
    <w:div w:id="875238917">
      <w:bodyDiv w:val="1"/>
      <w:marLeft w:val="0"/>
      <w:marRight w:val="0"/>
      <w:marTop w:val="0"/>
      <w:marBottom w:val="0"/>
      <w:divBdr>
        <w:top w:val="none" w:sz="0" w:space="0" w:color="auto"/>
        <w:left w:val="none" w:sz="0" w:space="0" w:color="auto"/>
        <w:bottom w:val="none" w:sz="0" w:space="0" w:color="auto"/>
        <w:right w:val="none" w:sz="0" w:space="0" w:color="auto"/>
      </w:divBdr>
    </w:div>
    <w:div w:id="920067081">
      <w:bodyDiv w:val="1"/>
      <w:marLeft w:val="0"/>
      <w:marRight w:val="0"/>
      <w:marTop w:val="0"/>
      <w:marBottom w:val="0"/>
      <w:divBdr>
        <w:top w:val="none" w:sz="0" w:space="0" w:color="auto"/>
        <w:left w:val="none" w:sz="0" w:space="0" w:color="auto"/>
        <w:bottom w:val="none" w:sz="0" w:space="0" w:color="auto"/>
        <w:right w:val="none" w:sz="0" w:space="0" w:color="auto"/>
      </w:divBdr>
    </w:div>
    <w:div w:id="923876449">
      <w:bodyDiv w:val="1"/>
      <w:marLeft w:val="0"/>
      <w:marRight w:val="0"/>
      <w:marTop w:val="0"/>
      <w:marBottom w:val="0"/>
      <w:divBdr>
        <w:top w:val="none" w:sz="0" w:space="0" w:color="auto"/>
        <w:left w:val="none" w:sz="0" w:space="0" w:color="auto"/>
        <w:bottom w:val="none" w:sz="0" w:space="0" w:color="auto"/>
        <w:right w:val="none" w:sz="0" w:space="0" w:color="auto"/>
      </w:divBdr>
    </w:div>
    <w:div w:id="925185360">
      <w:bodyDiv w:val="1"/>
      <w:marLeft w:val="0"/>
      <w:marRight w:val="0"/>
      <w:marTop w:val="0"/>
      <w:marBottom w:val="0"/>
      <w:divBdr>
        <w:top w:val="none" w:sz="0" w:space="0" w:color="auto"/>
        <w:left w:val="none" w:sz="0" w:space="0" w:color="auto"/>
        <w:bottom w:val="none" w:sz="0" w:space="0" w:color="auto"/>
        <w:right w:val="none" w:sz="0" w:space="0" w:color="auto"/>
      </w:divBdr>
    </w:div>
    <w:div w:id="942028406">
      <w:bodyDiv w:val="1"/>
      <w:marLeft w:val="0"/>
      <w:marRight w:val="0"/>
      <w:marTop w:val="0"/>
      <w:marBottom w:val="0"/>
      <w:divBdr>
        <w:top w:val="none" w:sz="0" w:space="0" w:color="auto"/>
        <w:left w:val="none" w:sz="0" w:space="0" w:color="auto"/>
        <w:bottom w:val="none" w:sz="0" w:space="0" w:color="auto"/>
        <w:right w:val="none" w:sz="0" w:space="0" w:color="auto"/>
      </w:divBdr>
    </w:div>
    <w:div w:id="1034161957">
      <w:bodyDiv w:val="1"/>
      <w:marLeft w:val="0"/>
      <w:marRight w:val="0"/>
      <w:marTop w:val="0"/>
      <w:marBottom w:val="0"/>
      <w:divBdr>
        <w:top w:val="none" w:sz="0" w:space="0" w:color="auto"/>
        <w:left w:val="none" w:sz="0" w:space="0" w:color="auto"/>
        <w:bottom w:val="none" w:sz="0" w:space="0" w:color="auto"/>
        <w:right w:val="none" w:sz="0" w:space="0" w:color="auto"/>
      </w:divBdr>
    </w:div>
    <w:div w:id="1042095125">
      <w:bodyDiv w:val="1"/>
      <w:marLeft w:val="0"/>
      <w:marRight w:val="0"/>
      <w:marTop w:val="0"/>
      <w:marBottom w:val="0"/>
      <w:divBdr>
        <w:top w:val="none" w:sz="0" w:space="0" w:color="auto"/>
        <w:left w:val="none" w:sz="0" w:space="0" w:color="auto"/>
        <w:bottom w:val="none" w:sz="0" w:space="0" w:color="auto"/>
        <w:right w:val="none" w:sz="0" w:space="0" w:color="auto"/>
      </w:divBdr>
    </w:div>
    <w:div w:id="1132359989">
      <w:bodyDiv w:val="1"/>
      <w:marLeft w:val="0"/>
      <w:marRight w:val="0"/>
      <w:marTop w:val="0"/>
      <w:marBottom w:val="0"/>
      <w:divBdr>
        <w:top w:val="none" w:sz="0" w:space="0" w:color="auto"/>
        <w:left w:val="none" w:sz="0" w:space="0" w:color="auto"/>
        <w:bottom w:val="none" w:sz="0" w:space="0" w:color="auto"/>
        <w:right w:val="none" w:sz="0" w:space="0" w:color="auto"/>
      </w:divBdr>
    </w:div>
    <w:div w:id="1174108357">
      <w:bodyDiv w:val="1"/>
      <w:marLeft w:val="0"/>
      <w:marRight w:val="0"/>
      <w:marTop w:val="0"/>
      <w:marBottom w:val="0"/>
      <w:divBdr>
        <w:top w:val="none" w:sz="0" w:space="0" w:color="auto"/>
        <w:left w:val="none" w:sz="0" w:space="0" w:color="auto"/>
        <w:bottom w:val="none" w:sz="0" w:space="0" w:color="auto"/>
        <w:right w:val="none" w:sz="0" w:space="0" w:color="auto"/>
      </w:divBdr>
    </w:div>
    <w:div w:id="1239369441">
      <w:bodyDiv w:val="1"/>
      <w:marLeft w:val="0"/>
      <w:marRight w:val="0"/>
      <w:marTop w:val="0"/>
      <w:marBottom w:val="0"/>
      <w:divBdr>
        <w:top w:val="none" w:sz="0" w:space="0" w:color="auto"/>
        <w:left w:val="none" w:sz="0" w:space="0" w:color="auto"/>
        <w:bottom w:val="none" w:sz="0" w:space="0" w:color="auto"/>
        <w:right w:val="none" w:sz="0" w:space="0" w:color="auto"/>
      </w:divBdr>
    </w:div>
    <w:div w:id="1252660720">
      <w:bodyDiv w:val="1"/>
      <w:marLeft w:val="0"/>
      <w:marRight w:val="0"/>
      <w:marTop w:val="0"/>
      <w:marBottom w:val="0"/>
      <w:divBdr>
        <w:top w:val="none" w:sz="0" w:space="0" w:color="auto"/>
        <w:left w:val="none" w:sz="0" w:space="0" w:color="auto"/>
        <w:bottom w:val="none" w:sz="0" w:space="0" w:color="auto"/>
        <w:right w:val="none" w:sz="0" w:space="0" w:color="auto"/>
      </w:divBdr>
    </w:div>
    <w:div w:id="1290478782">
      <w:bodyDiv w:val="1"/>
      <w:marLeft w:val="0"/>
      <w:marRight w:val="0"/>
      <w:marTop w:val="0"/>
      <w:marBottom w:val="0"/>
      <w:divBdr>
        <w:top w:val="none" w:sz="0" w:space="0" w:color="auto"/>
        <w:left w:val="none" w:sz="0" w:space="0" w:color="auto"/>
        <w:bottom w:val="none" w:sz="0" w:space="0" w:color="auto"/>
        <w:right w:val="none" w:sz="0" w:space="0" w:color="auto"/>
      </w:divBdr>
    </w:div>
    <w:div w:id="1295217890">
      <w:bodyDiv w:val="1"/>
      <w:marLeft w:val="0"/>
      <w:marRight w:val="0"/>
      <w:marTop w:val="0"/>
      <w:marBottom w:val="0"/>
      <w:divBdr>
        <w:top w:val="none" w:sz="0" w:space="0" w:color="auto"/>
        <w:left w:val="none" w:sz="0" w:space="0" w:color="auto"/>
        <w:bottom w:val="none" w:sz="0" w:space="0" w:color="auto"/>
        <w:right w:val="none" w:sz="0" w:space="0" w:color="auto"/>
      </w:divBdr>
    </w:div>
    <w:div w:id="1299451624">
      <w:bodyDiv w:val="1"/>
      <w:marLeft w:val="0"/>
      <w:marRight w:val="0"/>
      <w:marTop w:val="0"/>
      <w:marBottom w:val="0"/>
      <w:divBdr>
        <w:top w:val="none" w:sz="0" w:space="0" w:color="auto"/>
        <w:left w:val="none" w:sz="0" w:space="0" w:color="auto"/>
        <w:bottom w:val="none" w:sz="0" w:space="0" w:color="auto"/>
        <w:right w:val="none" w:sz="0" w:space="0" w:color="auto"/>
      </w:divBdr>
    </w:div>
    <w:div w:id="1351645073">
      <w:bodyDiv w:val="1"/>
      <w:marLeft w:val="0"/>
      <w:marRight w:val="0"/>
      <w:marTop w:val="0"/>
      <w:marBottom w:val="0"/>
      <w:divBdr>
        <w:top w:val="none" w:sz="0" w:space="0" w:color="auto"/>
        <w:left w:val="none" w:sz="0" w:space="0" w:color="auto"/>
        <w:bottom w:val="none" w:sz="0" w:space="0" w:color="auto"/>
        <w:right w:val="none" w:sz="0" w:space="0" w:color="auto"/>
      </w:divBdr>
    </w:div>
    <w:div w:id="1385564158">
      <w:bodyDiv w:val="1"/>
      <w:marLeft w:val="0"/>
      <w:marRight w:val="0"/>
      <w:marTop w:val="0"/>
      <w:marBottom w:val="0"/>
      <w:divBdr>
        <w:top w:val="none" w:sz="0" w:space="0" w:color="auto"/>
        <w:left w:val="none" w:sz="0" w:space="0" w:color="auto"/>
        <w:bottom w:val="none" w:sz="0" w:space="0" w:color="auto"/>
        <w:right w:val="none" w:sz="0" w:space="0" w:color="auto"/>
      </w:divBdr>
    </w:div>
    <w:div w:id="1429812164">
      <w:bodyDiv w:val="1"/>
      <w:marLeft w:val="0"/>
      <w:marRight w:val="0"/>
      <w:marTop w:val="0"/>
      <w:marBottom w:val="0"/>
      <w:divBdr>
        <w:top w:val="none" w:sz="0" w:space="0" w:color="auto"/>
        <w:left w:val="none" w:sz="0" w:space="0" w:color="auto"/>
        <w:bottom w:val="none" w:sz="0" w:space="0" w:color="auto"/>
        <w:right w:val="none" w:sz="0" w:space="0" w:color="auto"/>
      </w:divBdr>
    </w:div>
    <w:div w:id="1490754426">
      <w:bodyDiv w:val="1"/>
      <w:marLeft w:val="0"/>
      <w:marRight w:val="0"/>
      <w:marTop w:val="0"/>
      <w:marBottom w:val="0"/>
      <w:divBdr>
        <w:top w:val="none" w:sz="0" w:space="0" w:color="auto"/>
        <w:left w:val="none" w:sz="0" w:space="0" w:color="auto"/>
        <w:bottom w:val="none" w:sz="0" w:space="0" w:color="auto"/>
        <w:right w:val="none" w:sz="0" w:space="0" w:color="auto"/>
      </w:divBdr>
    </w:div>
    <w:div w:id="1509248820">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3013917">
      <w:bodyDiv w:val="1"/>
      <w:marLeft w:val="0"/>
      <w:marRight w:val="0"/>
      <w:marTop w:val="0"/>
      <w:marBottom w:val="0"/>
      <w:divBdr>
        <w:top w:val="none" w:sz="0" w:space="0" w:color="auto"/>
        <w:left w:val="none" w:sz="0" w:space="0" w:color="auto"/>
        <w:bottom w:val="none" w:sz="0" w:space="0" w:color="auto"/>
        <w:right w:val="none" w:sz="0" w:space="0" w:color="auto"/>
      </w:divBdr>
    </w:div>
    <w:div w:id="1525242786">
      <w:bodyDiv w:val="1"/>
      <w:marLeft w:val="0"/>
      <w:marRight w:val="0"/>
      <w:marTop w:val="0"/>
      <w:marBottom w:val="0"/>
      <w:divBdr>
        <w:top w:val="none" w:sz="0" w:space="0" w:color="auto"/>
        <w:left w:val="none" w:sz="0" w:space="0" w:color="auto"/>
        <w:bottom w:val="none" w:sz="0" w:space="0" w:color="auto"/>
        <w:right w:val="none" w:sz="0" w:space="0" w:color="auto"/>
      </w:divBdr>
    </w:div>
    <w:div w:id="1563903333">
      <w:bodyDiv w:val="1"/>
      <w:marLeft w:val="0"/>
      <w:marRight w:val="0"/>
      <w:marTop w:val="0"/>
      <w:marBottom w:val="0"/>
      <w:divBdr>
        <w:top w:val="none" w:sz="0" w:space="0" w:color="auto"/>
        <w:left w:val="none" w:sz="0" w:space="0" w:color="auto"/>
        <w:bottom w:val="none" w:sz="0" w:space="0" w:color="auto"/>
        <w:right w:val="none" w:sz="0" w:space="0" w:color="auto"/>
      </w:divBdr>
    </w:div>
    <w:div w:id="1608080307">
      <w:bodyDiv w:val="1"/>
      <w:marLeft w:val="0"/>
      <w:marRight w:val="0"/>
      <w:marTop w:val="0"/>
      <w:marBottom w:val="0"/>
      <w:divBdr>
        <w:top w:val="none" w:sz="0" w:space="0" w:color="auto"/>
        <w:left w:val="none" w:sz="0" w:space="0" w:color="auto"/>
        <w:bottom w:val="none" w:sz="0" w:space="0" w:color="auto"/>
        <w:right w:val="none" w:sz="0" w:space="0" w:color="auto"/>
      </w:divBdr>
    </w:div>
    <w:div w:id="1626042285">
      <w:bodyDiv w:val="1"/>
      <w:marLeft w:val="0"/>
      <w:marRight w:val="0"/>
      <w:marTop w:val="0"/>
      <w:marBottom w:val="0"/>
      <w:divBdr>
        <w:top w:val="none" w:sz="0" w:space="0" w:color="auto"/>
        <w:left w:val="none" w:sz="0" w:space="0" w:color="auto"/>
        <w:bottom w:val="none" w:sz="0" w:space="0" w:color="auto"/>
        <w:right w:val="none" w:sz="0" w:space="0" w:color="auto"/>
      </w:divBdr>
    </w:div>
    <w:div w:id="1636716058">
      <w:bodyDiv w:val="1"/>
      <w:marLeft w:val="0"/>
      <w:marRight w:val="0"/>
      <w:marTop w:val="0"/>
      <w:marBottom w:val="0"/>
      <w:divBdr>
        <w:top w:val="none" w:sz="0" w:space="0" w:color="auto"/>
        <w:left w:val="none" w:sz="0" w:space="0" w:color="auto"/>
        <w:bottom w:val="none" w:sz="0" w:space="0" w:color="auto"/>
        <w:right w:val="none" w:sz="0" w:space="0" w:color="auto"/>
      </w:divBdr>
    </w:div>
    <w:div w:id="1679769802">
      <w:bodyDiv w:val="1"/>
      <w:marLeft w:val="0"/>
      <w:marRight w:val="0"/>
      <w:marTop w:val="0"/>
      <w:marBottom w:val="0"/>
      <w:divBdr>
        <w:top w:val="none" w:sz="0" w:space="0" w:color="auto"/>
        <w:left w:val="none" w:sz="0" w:space="0" w:color="auto"/>
        <w:bottom w:val="none" w:sz="0" w:space="0" w:color="auto"/>
        <w:right w:val="none" w:sz="0" w:space="0" w:color="auto"/>
      </w:divBdr>
    </w:div>
    <w:div w:id="1680817482">
      <w:bodyDiv w:val="1"/>
      <w:marLeft w:val="0"/>
      <w:marRight w:val="0"/>
      <w:marTop w:val="0"/>
      <w:marBottom w:val="0"/>
      <w:divBdr>
        <w:top w:val="none" w:sz="0" w:space="0" w:color="auto"/>
        <w:left w:val="none" w:sz="0" w:space="0" w:color="auto"/>
        <w:bottom w:val="none" w:sz="0" w:space="0" w:color="auto"/>
        <w:right w:val="none" w:sz="0" w:space="0" w:color="auto"/>
      </w:divBdr>
    </w:div>
    <w:div w:id="1720277310">
      <w:bodyDiv w:val="1"/>
      <w:marLeft w:val="0"/>
      <w:marRight w:val="0"/>
      <w:marTop w:val="0"/>
      <w:marBottom w:val="0"/>
      <w:divBdr>
        <w:top w:val="none" w:sz="0" w:space="0" w:color="auto"/>
        <w:left w:val="none" w:sz="0" w:space="0" w:color="auto"/>
        <w:bottom w:val="none" w:sz="0" w:space="0" w:color="auto"/>
        <w:right w:val="none" w:sz="0" w:space="0" w:color="auto"/>
      </w:divBdr>
    </w:div>
    <w:div w:id="1733845160">
      <w:bodyDiv w:val="1"/>
      <w:marLeft w:val="0"/>
      <w:marRight w:val="0"/>
      <w:marTop w:val="0"/>
      <w:marBottom w:val="0"/>
      <w:divBdr>
        <w:top w:val="none" w:sz="0" w:space="0" w:color="auto"/>
        <w:left w:val="none" w:sz="0" w:space="0" w:color="auto"/>
        <w:bottom w:val="none" w:sz="0" w:space="0" w:color="auto"/>
        <w:right w:val="none" w:sz="0" w:space="0" w:color="auto"/>
      </w:divBdr>
    </w:div>
    <w:div w:id="1739286491">
      <w:bodyDiv w:val="1"/>
      <w:marLeft w:val="0"/>
      <w:marRight w:val="0"/>
      <w:marTop w:val="0"/>
      <w:marBottom w:val="0"/>
      <w:divBdr>
        <w:top w:val="none" w:sz="0" w:space="0" w:color="auto"/>
        <w:left w:val="none" w:sz="0" w:space="0" w:color="auto"/>
        <w:bottom w:val="none" w:sz="0" w:space="0" w:color="auto"/>
        <w:right w:val="none" w:sz="0" w:space="0" w:color="auto"/>
      </w:divBdr>
    </w:div>
    <w:div w:id="1744525377">
      <w:bodyDiv w:val="1"/>
      <w:marLeft w:val="0"/>
      <w:marRight w:val="0"/>
      <w:marTop w:val="0"/>
      <w:marBottom w:val="0"/>
      <w:divBdr>
        <w:top w:val="none" w:sz="0" w:space="0" w:color="auto"/>
        <w:left w:val="none" w:sz="0" w:space="0" w:color="auto"/>
        <w:bottom w:val="none" w:sz="0" w:space="0" w:color="auto"/>
        <w:right w:val="none" w:sz="0" w:space="0" w:color="auto"/>
      </w:divBdr>
    </w:div>
    <w:div w:id="1790515588">
      <w:bodyDiv w:val="1"/>
      <w:marLeft w:val="0"/>
      <w:marRight w:val="0"/>
      <w:marTop w:val="0"/>
      <w:marBottom w:val="0"/>
      <w:divBdr>
        <w:top w:val="none" w:sz="0" w:space="0" w:color="auto"/>
        <w:left w:val="none" w:sz="0" w:space="0" w:color="auto"/>
        <w:bottom w:val="none" w:sz="0" w:space="0" w:color="auto"/>
        <w:right w:val="none" w:sz="0" w:space="0" w:color="auto"/>
      </w:divBdr>
    </w:div>
    <w:div w:id="1795633392">
      <w:bodyDiv w:val="1"/>
      <w:marLeft w:val="0"/>
      <w:marRight w:val="0"/>
      <w:marTop w:val="0"/>
      <w:marBottom w:val="0"/>
      <w:divBdr>
        <w:top w:val="none" w:sz="0" w:space="0" w:color="auto"/>
        <w:left w:val="none" w:sz="0" w:space="0" w:color="auto"/>
        <w:bottom w:val="none" w:sz="0" w:space="0" w:color="auto"/>
        <w:right w:val="none" w:sz="0" w:space="0" w:color="auto"/>
      </w:divBdr>
    </w:div>
    <w:div w:id="1812479584">
      <w:bodyDiv w:val="1"/>
      <w:marLeft w:val="0"/>
      <w:marRight w:val="0"/>
      <w:marTop w:val="0"/>
      <w:marBottom w:val="0"/>
      <w:divBdr>
        <w:top w:val="none" w:sz="0" w:space="0" w:color="auto"/>
        <w:left w:val="none" w:sz="0" w:space="0" w:color="auto"/>
        <w:bottom w:val="none" w:sz="0" w:space="0" w:color="auto"/>
        <w:right w:val="none" w:sz="0" w:space="0" w:color="auto"/>
      </w:divBdr>
    </w:div>
    <w:div w:id="1819223030">
      <w:bodyDiv w:val="1"/>
      <w:marLeft w:val="0"/>
      <w:marRight w:val="0"/>
      <w:marTop w:val="0"/>
      <w:marBottom w:val="0"/>
      <w:divBdr>
        <w:top w:val="none" w:sz="0" w:space="0" w:color="auto"/>
        <w:left w:val="none" w:sz="0" w:space="0" w:color="auto"/>
        <w:bottom w:val="none" w:sz="0" w:space="0" w:color="auto"/>
        <w:right w:val="none" w:sz="0" w:space="0" w:color="auto"/>
      </w:divBdr>
    </w:div>
    <w:div w:id="1824156534">
      <w:bodyDiv w:val="1"/>
      <w:marLeft w:val="0"/>
      <w:marRight w:val="0"/>
      <w:marTop w:val="0"/>
      <w:marBottom w:val="0"/>
      <w:divBdr>
        <w:top w:val="none" w:sz="0" w:space="0" w:color="auto"/>
        <w:left w:val="none" w:sz="0" w:space="0" w:color="auto"/>
        <w:bottom w:val="none" w:sz="0" w:space="0" w:color="auto"/>
        <w:right w:val="none" w:sz="0" w:space="0" w:color="auto"/>
      </w:divBdr>
    </w:div>
    <w:div w:id="1831478817">
      <w:bodyDiv w:val="1"/>
      <w:marLeft w:val="0"/>
      <w:marRight w:val="0"/>
      <w:marTop w:val="0"/>
      <w:marBottom w:val="0"/>
      <w:divBdr>
        <w:top w:val="none" w:sz="0" w:space="0" w:color="auto"/>
        <w:left w:val="none" w:sz="0" w:space="0" w:color="auto"/>
        <w:bottom w:val="none" w:sz="0" w:space="0" w:color="auto"/>
        <w:right w:val="none" w:sz="0" w:space="0" w:color="auto"/>
      </w:divBdr>
    </w:div>
    <w:div w:id="1852724218">
      <w:bodyDiv w:val="1"/>
      <w:marLeft w:val="0"/>
      <w:marRight w:val="0"/>
      <w:marTop w:val="0"/>
      <w:marBottom w:val="0"/>
      <w:divBdr>
        <w:top w:val="none" w:sz="0" w:space="0" w:color="auto"/>
        <w:left w:val="none" w:sz="0" w:space="0" w:color="auto"/>
        <w:bottom w:val="none" w:sz="0" w:space="0" w:color="auto"/>
        <w:right w:val="none" w:sz="0" w:space="0" w:color="auto"/>
      </w:divBdr>
    </w:div>
    <w:div w:id="1860701803">
      <w:bodyDiv w:val="1"/>
      <w:marLeft w:val="0"/>
      <w:marRight w:val="0"/>
      <w:marTop w:val="0"/>
      <w:marBottom w:val="0"/>
      <w:divBdr>
        <w:top w:val="none" w:sz="0" w:space="0" w:color="auto"/>
        <w:left w:val="none" w:sz="0" w:space="0" w:color="auto"/>
        <w:bottom w:val="none" w:sz="0" w:space="0" w:color="auto"/>
        <w:right w:val="none" w:sz="0" w:space="0" w:color="auto"/>
      </w:divBdr>
    </w:div>
    <w:div w:id="1956019551">
      <w:bodyDiv w:val="1"/>
      <w:marLeft w:val="0"/>
      <w:marRight w:val="0"/>
      <w:marTop w:val="0"/>
      <w:marBottom w:val="0"/>
      <w:divBdr>
        <w:top w:val="none" w:sz="0" w:space="0" w:color="auto"/>
        <w:left w:val="none" w:sz="0" w:space="0" w:color="auto"/>
        <w:bottom w:val="none" w:sz="0" w:space="0" w:color="auto"/>
        <w:right w:val="none" w:sz="0" w:space="0" w:color="auto"/>
      </w:divBdr>
    </w:div>
    <w:div w:id="1981811261">
      <w:bodyDiv w:val="1"/>
      <w:marLeft w:val="0"/>
      <w:marRight w:val="0"/>
      <w:marTop w:val="0"/>
      <w:marBottom w:val="0"/>
      <w:divBdr>
        <w:top w:val="none" w:sz="0" w:space="0" w:color="auto"/>
        <w:left w:val="none" w:sz="0" w:space="0" w:color="auto"/>
        <w:bottom w:val="none" w:sz="0" w:space="0" w:color="auto"/>
        <w:right w:val="none" w:sz="0" w:space="0" w:color="auto"/>
      </w:divBdr>
    </w:div>
    <w:div w:id="1985960774">
      <w:bodyDiv w:val="1"/>
      <w:marLeft w:val="0"/>
      <w:marRight w:val="0"/>
      <w:marTop w:val="0"/>
      <w:marBottom w:val="0"/>
      <w:divBdr>
        <w:top w:val="none" w:sz="0" w:space="0" w:color="auto"/>
        <w:left w:val="none" w:sz="0" w:space="0" w:color="auto"/>
        <w:bottom w:val="none" w:sz="0" w:space="0" w:color="auto"/>
        <w:right w:val="none" w:sz="0" w:space="0" w:color="auto"/>
      </w:divBdr>
    </w:div>
    <w:div w:id="1993244289">
      <w:bodyDiv w:val="1"/>
      <w:marLeft w:val="0"/>
      <w:marRight w:val="0"/>
      <w:marTop w:val="0"/>
      <w:marBottom w:val="0"/>
      <w:divBdr>
        <w:top w:val="none" w:sz="0" w:space="0" w:color="auto"/>
        <w:left w:val="none" w:sz="0" w:space="0" w:color="auto"/>
        <w:bottom w:val="none" w:sz="0" w:space="0" w:color="auto"/>
        <w:right w:val="none" w:sz="0" w:space="0" w:color="auto"/>
      </w:divBdr>
    </w:div>
    <w:div w:id="1995186150">
      <w:bodyDiv w:val="1"/>
      <w:marLeft w:val="0"/>
      <w:marRight w:val="0"/>
      <w:marTop w:val="0"/>
      <w:marBottom w:val="0"/>
      <w:divBdr>
        <w:top w:val="none" w:sz="0" w:space="0" w:color="auto"/>
        <w:left w:val="none" w:sz="0" w:space="0" w:color="auto"/>
        <w:bottom w:val="none" w:sz="0" w:space="0" w:color="auto"/>
        <w:right w:val="none" w:sz="0" w:space="0" w:color="auto"/>
      </w:divBdr>
    </w:div>
    <w:div w:id="2002153854">
      <w:bodyDiv w:val="1"/>
      <w:marLeft w:val="0"/>
      <w:marRight w:val="0"/>
      <w:marTop w:val="0"/>
      <w:marBottom w:val="0"/>
      <w:divBdr>
        <w:top w:val="none" w:sz="0" w:space="0" w:color="auto"/>
        <w:left w:val="none" w:sz="0" w:space="0" w:color="auto"/>
        <w:bottom w:val="none" w:sz="0" w:space="0" w:color="auto"/>
        <w:right w:val="none" w:sz="0" w:space="0" w:color="auto"/>
      </w:divBdr>
    </w:div>
    <w:div w:id="2028410764">
      <w:bodyDiv w:val="1"/>
      <w:marLeft w:val="0"/>
      <w:marRight w:val="0"/>
      <w:marTop w:val="0"/>
      <w:marBottom w:val="0"/>
      <w:divBdr>
        <w:top w:val="none" w:sz="0" w:space="0" w:color="auto"/>
        <w:left w:val="none" w:sz="0" w:space="0" w:color="auto"/>
        <w:bottom w:val="none" w:sz="0" w:space="0" w:color="auto"/>
        <w:right w:val="none" w:sz="0" w:space="0" w:color="auto"/>
      </w:divBdr>
    </w:div>
    <w:div w:id="2089379944">
      <w:bodyDiv w:val="1"/>
      <w:marLeft w:val="0"/>
      <w:marRight w:val="0"/>
      <w:marTop w:val="0"/>
      <w:marBottom w:val="0"/>
      <w:divBdr>
        <w:top w:val="none" w:sz="0" w:space="0" w:color="auto"/>
        <w:left w:val="none" w:sz="0" w:space="0" w:color="auto"/>
        <w:bottom w:val="none" w:sz="0" w:space="0" w:color="auto"/>
        <w:right w:val="none" w:sz="0" w:space="0" w:color="auto"/>
      </w:divBdr>
    </w:div>
    <w:div w:id="2105489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package" Target="embeddings/Microsoft_Office_Excel____8.xls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en-US" altLang="zh-CN" b="1">
                <a:solidFill>
                  <a:schemeClr val="bg2">
                    <a:lumMod val="25000"/>
                  </a:schemeClr>
                </a:solidFill>
                <a:latin typeface="宋体" panose="02010600030101010101" charset="-122"/>
                <a:ea typeface="宋体" panose="02010600030101010101" charset="-122"/>
              </a:rPr>
              <a:t>2019</a:t>
            </a:r>
            <a:r>
              <a:rPr lang="zh-CN" altLang="en-US" b="1">
                <a:solidFill>
                  <a:schemeClr val="bg2">
                    <a:lumMod val="25000"/>
                  </a:schemeClr>
                </a:solidFill>
                <a:latin typeface="宋体" panose="02010600030101010101" charset="-122"/>
                <a:ea typeface="宋体" panose="02010600030101010101" charset="-122"/>
              </a:rPr>
              <a:t>年</a:t>
            </a:r>
            <a:r>
              <a:rPr lang="en-US" altLang="zh-CN" b="1">
                <a:solidFill>
                  <a:schemeClr val="bg2">
                    <a:lumMod val="25000"/>
                  </a:schemeClr>
                </a:solidFill>
                <a:latin typeface="宋体" panose="02010600030101010101" charset="-122"/>
                <a:ea typeface="宋体" panose="02010600030101010101" charset="-122"/>
              </a:rPr>
              <a:t>1-6</a:t>
            </a:r>
            <a:r>
              <a:rPr lang="zh-CN" altLang="en-US" b="1">
                <a:solidFill>
                  <a:schemeClr val="bg2">
                    <a:lumMod val="25000"/>
                  </a:schemeClr>
                </a:solidFill>
                <a:latin typeface="宋体" panose="02010600030101010101" charset="-122"/>
                <a:ea typeface="宋体" panose="02010600030101010101" charset="-122"/>
              </a:rPr>
              <a:t>月和龙法院收结存总体同比情况</a:t>
            </a:r>
          </a:p>
        </c:rich>
      </c:tx>
      <c:spPr>
        <a:noFill/>
        <a:ln>
          <a:noFill/>
        </a:ln>
        <a:effectLst/>
      </c:spPr>
    </c:title>
    <c:plotArea>
      <c:layout/>
      <c:barChart>
        <c:barDir val="col"/>
        <c:grouping val="clustered"/>
        <c:ser>
          <c:idx val="0"/>
          <c:order val="0"/>
          <c:tx>
            <c:strRef>
              <c:f>Sheet1!$B$1</c:f>
              <c:strCache>
                <c:ptCount val="1"/>
                <c:pt idx="0">
                  <c:v>2018年1-6月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1">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261</c:v>
                </c:pt>
                <c:pt idx="1">
                  <c:v>910</c:v>
                </c:pt>
                <c:pt idx="2">
                  <c:v>410</c:v>
                </c:pt>
                <c:pt idx="3">
                  <c:v>761</c:v>
                </c:pt>
              </c:numCache>
            </c:numRef>
          </c:val>
        </c:ser>
        <c:ser>
          <c:idx val="1"/>
          <c:order val="1"/>
          <c:tx>
            <c:strRef>
              <c:f>Sheet1!$C$1</c:f>
              <c:strCache>
                <c:ptCount val="1"/>
                <c:pt idx="0">
                  <c:v>2019年1-6月</c:v>
                </c:pt>
              </c:strCache>
            </c:strRef>
          </c:tx>
          <c:spPr>
            <a:solidFill>
              <a:schemeClr val="accent2"/>
            </a:solidFill>
            <a:ln>
              <a:noFill/>
            </a:ln>
            <a:effectLst/>
            <a:sp3d/>
          </c:spPr>
          <c:dLbls>
            <c:dLbl>
              <c:idx val="0"/>
              <c:layout>
                <c:manualLayout>
                  <c:x val="1.3173760256712881E-2"/>
                  <c:y val="-7.936507936507943E-3"/>
                </c:manualLayout>
              </c:layout>
              <c:dLblPos val="outEnd"/>
              <c:showVal val="1"/>
              <c:extLst>
                <c:ext xmlns:c15="http://schemas.microsoft.com/office/drawing/2012/chart" uri="{CE6537A1-D6FC-4f65-9D91-7224C49458BB}">
                  <c15:layout/>
                </c:ext>
              </c:extLst>
            </c:dLbl>
            <c:dLbl>
              <c:idx val="1"/>
              <c:layout>
                <c:manualLayout>
                  <c:x val="1.7203372834209682E-2"/>
                  <c:y val="-1.9841269841270923E-2"/>
                </c:manualLayout>
              </c:layout>
              <c:dLblPos val="outEnd"/>
              <c:showVal val="1"/>
              <c:extLst>
                <c:ext xmlns:c15="http://schemas.microsoft.com/office/drawing/2012/chart" uri="{CE6537A1-D6FC-4f65-9D91-7224C49458BB}">
                  <c15:layout/>
                </c:ext>
              </c:extLst>
            </c:dLbl>
            <c:dLbl>
              <c:idx val="2"/>
              <c:layout>
                <c:manualLayout>
                  <c:x val="1.4788674671480043E-2"/>
                  <c:y val="0"/>
                </c:manualLayout>
              </c:layout>
              <c:dLblPos val="outEnd"/>
              <c:showVal val="1"/>
              <c:extLst>
                <c:ext xmlns:c15="http://schemas.microsoft.com/office/drawing/2012/chart" uri="{CE6537A1-D6FC-4f65-9D91-7224C49458BB}">
                  <c15:layout/>
                </c:ext>
              </c:extLst>
            </c:dLbl>
            <c:dLbl>
              <c:idx val="3"/>
              <c:layout>
                <c:manualLayout>
                  <c:x val="2.6962618044837398E-2"/>
                  <c:y val="-7.936507936507943E-3"/>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338</c:v>
                </c:pt>
                <c:pt idx="1">
                  <c:v>1063</c:v>
                </c:pt>
                <c:pt idx="2">
                  <c:v>412</c:v>
                </c:pt>
                <c:pt idx="3">
                  <c:v>989</c:v>
                </c:pt>
              </c:numCache>
            </c:numRef>
          </c:val>
        </c:ser>
        <c:dLbls>
          <c:showVal val="1"/>
        </c:dLbls>
        <c:axId val="197914624"/>
        <c:axId val="197916160"/>
      </c:barChart>
      <c:catAx>
        <c:axId val="197914624"/>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197916160"/>
        <c:crosses val="autoZero"/>
        <c:auto val="1"/>
        <c:lblAlgn val="ctr"/>
        <c:lblOffset val="100"/>
      </c:catAx>
      <c:valAx>
        <c:axId val="19791616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9146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bg2">
                    <a:lumMod val="25000"/>
                  </a:schemeClr>
                </a:solidFill>
                <a:latin typeface="宋体" panose="02010600030101010101" charset="-122"/>
                <a:ea typeface="宋体" panose="02010600030101010101" charset="-122"/>
                <a:cs typeface="+mn-cs"/>
              </a:defRPr>
            </a:pPr>
            <a:r>
              <a:rPr lang="en-US" altLang="zh-CN" sz="1400" b="1">
                <a:solidFill>
                  <a:schemeClr val="bg2">
                    <a:lumMod val="25000"/>
                  </a:schemeClr>
                </a:solidFill>
                <a:latin typeface="宋体" panose="02010600030101010101" charset="-122"/>
                <a:ea typeface="宋体" panose="02010600030101010101" charset="-122"/>
              </a:rPr>
              <a:t>2019</a:t>
            </a:r>
            <a:r>
              <a:rPr lang="zh-CN" altLang="en-US" sz="1400" b="1">
                <a:solidFill>
                  <a:schemeClr val="bg2">
                    <a:lumMod val="25000"/>
                  </a:schemeClr>
                </a:solidFill>
                <a:latin typeface="宋体" panose="02010600030101010101" charset="-122"/>
                <a:ea typeface="宋体" panose="02010600030101010101" charset="-122"/>
              </a:rPr>
              <a:t>年</a:t>
            </a:r>
            <a:r>
              <a:rPr lang="en-US" altLang="zh-CN" sz="1400" b="1">
                <a:solidFill>
                  <a:schemeClr val="bg2">
                    <a:lumMod val="25000"/>
                  </a:schemeClr>
                </a:solidFill>
                <a:latin typeface="宋体" panose="02010600030101010101" charset="-122"/>
                <a:ea typeface="宋体" panose="02010600030101010101" charset="-122"/>
              </a:rPr>
              <a:t>1-6</a:t>
            </a:r>
            <a:r>
              <a:rPr lang="zh-CN" altLang="en-US" sz="1400" b="1">
                <a:solidFill>
                  <a:schemeClr val="bg2">
                    <a:lumMod val="25000"/>
                  </a:schemeClr>
                </a:solidFill>
                <a:latin typeface="宋体" panose="02010600030101010101" charset="-122"/>
                <a:ea typeface="宋体" panose="02010600030101010101" charset="-122"/>
              </a:rPr>
              <a:t>月和龙法院诉讼案件收结存同比情况</a:t>
            </a:r>
          </a:p>
        </c:rich>
      </c:tx>
      <c:spPr>
        <a:noFill/>
        <a:ln>
          <a:noFill/>
        </a:ln>
        <a:effectLst/>
      </c:spPr>
    </c:title>
    <c:plotArea>
      <c:layout/>
      <c:barChart>
        <c:barDir val="col"/>
        <c:grouping val="clustered"/>
        <c:ser>
          <c:idx val="0"/>
          <c:order val="0"/>
          <c:tx>
            <c:strRef>
              <c:f>Sheet1!$B$1</c:f>
              <c:strCache>
                <c:ptCount val="1"/>
                <c:pt idx="0">
                  <c:v>2018年1-6月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rgbClr val="0070C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4"/>
                <c:pt idx="0">
                  <c:v>旧存</c:v>
                </c:pt>
                <c:pt idx="1">
                  <c:v>新收</c:v>
                </c:pt>
                <c:pt idx="2">
                  <c:v>未结</c:v>
                </c:pt>
                <c:pt idx="3">
                  <c:v>已结</c:v>
                </c:pt>
              </c:strCache>
            </c:strRef>
          </c:cat>
          <c:val>
            <c:numRef>
              <c:f>Sheet1!$B$2:$B$6</c:f>
              <c:numCache>
                <c:formatCode>General</c:formatCode>
                <c:ptCount val="5"/>
                <c:pt idx="0">
                  <c:v>80</c:v>
                </c:pt>
                <c:pt idx="1">
                  <c:v>583</c:v>
                </c:pt>
                <c:pt idx="2">
                  <c:v>144</c:v>
                </c:pt>
                <c:pt idx="3">
                  <c:v>519</c:v>
                </c:pt>
              </c:numCache>
            </c:numRef>
          </c:val>
        </c:ser>
        <c:ser>
          <c:idx val="1"/>
          <c:order val="1"/>
          <c:tx>
            <c:strRef>
              <c:f>Sheet1!$C$1</c:f>
              <c:strCache>
                <c:ptCount val="1"/>
                <c:pt idx="0">
                  <c:v>2019年1-6月</c:v>
                </c:pt>
              </c:strCache>
            </c:strRef>
          </c:tx>
          <c:spPr>
            <a:solidFill>
              <a:schemeClr val="accent2"/>
            </a:solidFill>
            <a:ln>
              <a:noFill/>
            </a:ln>
            <a:effectLst/>
            <a:sp3d/>
          </c:spPr>
          <c:dLbls>
            <c:dLbl>
              <c:idx val="0"/>
              <c:layout>
                <c:manualLayout>
                  <c:x val="2.7777777777783272E-2"/>
                  <c:y val="0"/>
                </c:manualLayout>
              </c:layout>
              <c:dLblPos val="outEnd"/>
              <c:showVal val="1"/>
              <c:extLst>
                <c:ext xmlns:c15="http://schemas.microsoft.com/office/drawing/2012/chart" uri="{CE6537A1-D6FC-4f65-9D91-7224C49458BB}">
                  <c15:layout/>
                </c:ext>
              </c:extLst>
            </c:dLbl>
            <c:dLbl>
              <c:idx val="1"/>
              <c:layout>
                <c:manualLayout>
                  <c:x val="3.4722222222222203E-2"/>
                  <c:y val="0"/>
                </c:manualLayout>
              </c:layout>
              <c:dLblPos val="outEnd"/>
              <c:showVal val="1"/>
              <c:extLst>
                <c:ext xmlns:c15="http://schemas.microsoft.com/office/drawing/2012/chart" uri="{CE6537A1-D6FC-4f65-9D91-7224C49458BB}">
                  <c15:layout/>
                </c:ext>
              </c:extLst>
            </c:dLbl>
            <c:dLbl>
              <c:idx val="2"/>
              <c:layout>
                <c:manualLayout>
                  <c:x val="3.2407407407412853E-2"/>
                  <c:y val="0"/>
                </c:manualLayout>
              </c:layout>
              <c:dLblPos val="outEnd"/>
              <c:showVal val="1"/>
              <c:extLst>
                <c:ext xmlns:c15="http://schemas.microsoft.com/office/drawing/2012/chart" uri="{CE6537A1-D6FC-4f65-9D91-7224C49458BB}">
                  <c15:layout/>
                </c:ext>
              </c:extLst>
            </c:dLbl>
            <c:dLbl>
              <c:idx val="3"/>
              <c:layout>
                <c:manualLayout>
                  <c:x val="3.2407407407412853E-2"/>
                  <c:y val="-1.1904761904761921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4"/>
                <c:pt idx="0">
                  <c:v>旧存</c:v>
                </c:pt>
                <c:pt idx="1">
                  <c:v>新收</c:v>
                </c:pt>
                <c:pt idx="2">
                  <c:v>未结</c:v>
                </c:pt>
                <c:pt idx="3">
                  <c:v>已结</c:v>
                </c:pt>
              </c:strCache>
            </c:strRef>
          </c:cat>
          <c:val>
            <c:numRef>
              <c:f>Sheet1!$C$2:$C$6</c:f>
              <c:numCache>
                <c:formatCode>General</c:formatCode>
                <c:ptCount val="5"/>
                <c:pt idx="0">
                  <c:v>172</c:v>
                </c:pt>
                <c:pt idx="1">
                  <c:v>735</c:v>
                </c:pt>
                <c:pt idx="2">
                  <c:v>274</c:v>
                </c:pt>
                <c:pt idx="3">
                  <c:v>633</c:v>
                </c:pt>
              </c:numCache>
            </c:numRef>
          </c:val>
        </c:ser>
        <c:dLbls>
          <c:showVal val="1"/>
        </c:dLbls>
        <c:axId val="206724480"/>
        <c:axId val="206751232"/>
      </c:barChart>
      <c:catAx>
        <c:axId val="206724480"/>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06751232"/>
        <c:crosses val="autoZero"/>
        <c:auto val="1"/>
        <c:lblAlgn val="ctr"/>
        <c:lblOffset val="100"/>
      </c:catAx>
      <c:valAx>
        <c:axId val="20675123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72448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en-US" altLang="zh-CN" sz="1400">
                <a:solidFill>
                  <a:schemeClr val="tx1"/>
                </a:solidFill>
                <a:latin typeface="宋体" panose="02010600030101010101" charset="-122"/>
                <a:ea typeface="宋体" panose="02010600030101010101" charset="-122"/>
              </a:rPr>
              <a:t>2019</a:t>
            </a:r>
            <a:r>
              <a:rPr lang="zh-CN" altLang="en-US" sz="1400">
                <a:solidFill>
                  <a:schemeClr val="tx1"/>
                </a:solidFill>
                <a:latin typeface="宋体" panose="02010600030101010101" charset="-122"/>
                <a:ea typeface="宋体" panose="02010600030101010101" charset="-122"/>
              </a:rPr>
              <a:t>年</a:t>
            </a:r>
            <a:r>
              <a:rPr lang="en-US" altLang="zh-CN" sz="1400">
                <a:solidFill>
                  <a:schemeClr val="tx1"/>
                </a:solidFill>
                <a:latin typeface="宋体" panose="02010600030101010101" charset="-122"/>
                <a:ea typeface="宋体" panose="02010600030101010101" charset="-122"/>
              </a:rPr>
              <a:t>1-6</a:t>
            </a:r>
            <a:r>
              <a:rPr lang="zh-CN" altLang="en-US" sz="1400">
                <a:solidFill>
                  <a:schemeClr val="tx1"/>
                </a:solidFill>
                <a:latin typeface="宋体" panose="02010600030101010101" charset="-122"/>
                <a:ea typeface="宋体" panose="02010600030101010101" charset="-122"/>
              </a:rPr>
              <a:t>月和龙法院新收民事案件案由分布情况</a:t>
            </a:r>
          </a:p>
        </c:rich>
      </c:tx>
      <c:layout>
        <c:manualLayout>
          <c:xMode val="edge"/>
          <c:yMode val="edge"/>
          <c:x val="0.14438809261300992"/>
          <c:y val="0"/>
        </c:manualLayout>
      </c:layout>
      <c:spPr>
        <a:noFill/>
        <a:ln>
          <a:noFill/>
        </a:ln>
        <a:effectLst/>
      </c:spPr>
    </c:title>
    <c:plotArea>
      <c:layout>
        <c:manualLayout>
          <c:layoutTarget val="inner"/>
          <c:xMode val="edge"/>
          <c:yMode val="edge"/>
          <c:x val="4.0449174834402586E-2"/>
          <c:y val="0.16861342624569589"/>
          <c:w val="0.82648864040838665"/>
          <c:h val="0.67662249785486839"/>
        </c:manualLayout>
      </c:layout>
      <c:ofPieChart>
        <c:ofPieType val="pie"/>
        <c:varyColors val="1"/>
        <c:ser>
          <c:idx val="0"/>
          <c:order val="0"/>
          <c:tx>
            <c:strRef>
              <c:f>Sheet1!$B$1</c:f>
              <c:strCache>
                <c:ptCount val="1"/>
                <c:pt idx="0">
                  <c:v>图10:2018年1-3月全州法院新收民事案件案由分布情况</c:v>
                </c:pt>
              </c:strCache>
            </c:strRef>
          </c:tx>
          <c:spPr>
            <a:scene3d>
              <a:camera prst="orthographicFront"/>
              <a:lightRig rig="threePt" dir="t">
                <a:rot lat="0" lon="0" rev="1800000"/>
              </a:lightRig>
            </a:scene3d>
            <a:sp3d>
              <a:bevelT/>
              <a:bevelB w="25400"/>
            </a:sp3d>
          </c:spPr>
          <c:dPt>
            <c:idx val="0"/>
            <c:spPr>
              <a:solidFill>
                <a:schemeClr val="accent1"/>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
            <c:spPr>
              <a:solidFill>
                <a:schemeClr val="accent2"/>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2"/>
            <c:spPr>
              <a:solidFill>
                <a:schemeClr val="accent3"/>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3"/>
            <c:spPr>
              <a:solidFill>
                <a:schemeClr val="accent4"/>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4"/>
            <c:spPr>
              <a:solidFill>
                <a:schemeClr val="accent5"/>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5"/>
            <c:spPr>
              <a:solidFill>
                <a:srgbClr val="7030A0"/>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6"/>
            <c:spPr>
              <a:solidFill>
                <a:schemeClr val="accent1">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7"/>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8"/>
            <c:spPr>
              <a:solidFill>
                <a:schemeClr val="accent3">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0"/>
            <c:spPr>
              <a:solidFill>
                <a:schemeClr val="accent5">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1"/>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Lbls>
            <c:dLbl>
              <c:idx val="0"/>
              <c:layout>
                <c:manualLayout>
                  <c:x val="1.1025358324145541E-3"/>
                  <c:y val="-0.25010377601435296"/>
                </c:manualLayout>
              </c:layout>
              <c:tx>
                <c:rich>
                  <a:bodyPr/>
                  <a:lstStyle/>
                  <a:p>
                    <a:r>
                      <a:rPr altLang="en-US"/>
                      <a:t>婚姻家庭、继承纠纷, 72</a:t>
                    </a:r>
                    <a:r>
                      <a:rPr lang="zh-CN" altLang="en-US"/>
                      <a:t>件</a:t>
                    </a:r>
                    <a:r>
                      <a:rPr altLang="en-US"/>
                      <a:t>, 11.54%</a:t>
                    </a:r>
                  </a:p>
                </c:rich>
              </c:tx>
              <c:showVal val="1"/>
              <c:showCatName val="1"/>
              <c:showPercent val="1"/>
            </c:dLbl>
            <c:dLbl>
              <c:idx val="1"/>
              <c:layout>
                <c:manualLayout>
                  <c:x val="1.4829541015201134E-3"/>
                  <c:y val="0.14534269960894264"/>
                </c:manualLayout>
              </c:layout>
              <c:tx>
                <c:rich>
                  <a:bodyPr/>
                  <a:lstStyle/>
                  <a:p>
                    <a:r>
                      <a:rPr altLang="en-US"/>
                      <a:t>侵权责任纠纷, 20</a:t>
                    </a:r>
                    <a:r>
                      <a:rPr lang="zh-CN" altLang="en-US"/>
                      <a:t>件</a:t>
                    </a:r>
                    <a:r>
                      <a:rPr altLang="en-US"/>
                      <a:t>, 3.21%</a:t>
                    </a:r>
                  </a:p>
                </c:rich>
              </c:tx>
              <c:showVal val="1"/>
              <c:showCatName val="1"/>
              <c:showPercent val="1"/>
            </c:dLbl>
            <c:dLbl>
              <c:idx val="2"/>
              <c:layout>
                <c:manualLayout>
                  <c:x val="1.241455347298788E-2"/>
                  <c:y val="-0.16003745145891851"/>
                </c:manualLayout>
              </c:layout>
              <c:tx>
                <c:rich>
                  <a:bodyPr/>
                  <a:lstStyle/>
                  <a:p>
                    <a:r>
                      <a:rPr altLang="en-US"/>
                      <a:t>物权纠纷, 38</a:t>
                    </a:r>
                    <a:r>
                      <a:rPr lang="zh-CN" altLang="en-US"/>
                      <a:t>件</a:t>
                    </a:r>
                    <a:r>
                      <a:rPr altLang="en-US"/>
                      <a:t>, 6.09%</a:t>
                    </a:r>
                  </a:p>
                </c:rich>
              </c:tx>
              <c:showVal val="1"/>
              <c:showCatName val="1"/>
              <c:showPercent val="1"/>
            </c:dLbl>
            <c:dLbl>
              <c:idx val="3"/>
              <c:layout>
                <c:manualLayout>
                  <c:x val="0.17320264955855161"/>
                  <c:y val="-0.11318083290270978"/>
                </c:manualLayout>
              </c:layout>
              <c:tx>
                <c:rich>
                  <a:bodyPr/>
                  <a:lstStyle/>
                  <a:p>
                    <a:r>
                      <a:rPr altLang="en-US"/>
                      <a:t>人格权纠纷, 9</a:t>
                    </a:r>
                    <a:r>
                      <a:rPr lang="zh-CN" altLang="en-US"/>
                      <a:t>件</a:t>
                    </a:r>
                    <a:r>
                      <a:rPr altLang="en-US"/>
                      <a:t>, 1.44%</a:t>
                    </a:r>
                  </a:p>
                </c:rich>
              </c:tx>
              <c:showVal val="1"/>
              <c:showCatName val="1"/>
              <c:showPercent val="1"/>
            </c:dLbl>
            <c:dLbl>
              <c:idx val="4"/>
              <c:layout>
                <c:manualLayout>
                  <c:x val="3.3076074972436607E-2"/>
                  <c:y val="0.54825490868222349"/>
                </c:manualLayout>
              </c:layout>
              <c:tx>
                <c:rich>
                  <a:bodyPr/>
                  <a:lstStyle/>
                  <a:p>
                    <a:r>
                      <a:rPr altLang="en-US"/>
                      <a:t>劳动争议、人事争议, 4</a:t>
                    </a:r>
                    <a:r>
                      <a:rPr lang="zh-CN" altLang="en-US"/>
                      <a:t>件</a:t>
                    </a:r>
                    <a:r>
                      <a:rPr altLang="en-US"/>
                      <a:t>, 0.64%</a:t>
                    </a:r>
                  </a:p>
                </c:rich>
              </c:tx>
              <c:showVal val="1"/>
              <c:showCatName val="1"/>
              <c:showPercent val="1"/>
            </c:dLbl>
            <c:dLbl>
              <c:idx val="5"/>
              <c:tx>
                <c:rich>
                  <a:bodyPr/>
                  <a:lstStyle/>
                  <a:p>
                    <a:r>
                      <a:rPr altLang="en-US"/>
                      <a:t>其他, 177</a:t>
                    </a:r>
                    <a:r>
                      <a:rPr lang="zh-CN" altLang="en-US"/>
                      <a:t>件</a:t>
                    </a:r>
                    <a:r>
                      <a:rPr altLang="en-US"/>
                      <a:t>, 28.37%</a:t>
                    </a:r>
                  </a:p>
                </c:rich>
              </c:tx>
              <c:showVal val="1"/>
              <c:showCatName val="1"/>
              <c:showPercent val="1"/>
            </c:dLbl>
            <c:dLbl>
              <c:idx val="6"/>
              <c:tx>
                <c:rich>
                  <a:bodyPr/>
                  <a:lstStyle/>
                  <a:p>
                    <a:r>
                      <a:rPr altLang="en-US"/>
                      <a:t>物业服务合同纠纷, 98</a:t>
                    </a:r>
                    <a:r>
                      <a:rPr lang="zh-CN" altLang="en-US"/>
                      <a:t>件</a:t>
                    </a:r>
                    <a:r>
                      <a:rPr altLang="en-US"/>
                      <a:t>, 15.71%</a:t>
                    </a:r>
                  </a:p>
                </c:rich>
              </c:tx>
              <c:showVal val="1"/>
              <c:showCatName val="1"/>
              <c:showPercent val="1"/>
            </c:dLbl>
            <c:dLbl>
              <c:idx val="7"/>
              <c:tx>
                <c:rich>
                  <a:bodyPr/>
                  <a:lstStyle/>
                  <a:p>
                    <a:r>
                      <a:rPr altLang="en-US"/>
                      <a:t>劳务合同纠纷, 44</a:t>
                    </a:r>
                    <a:r>
                      <a:rPr lang="zh-CN" altLang="en-US"/>
                      <a:t>件</a:t>
                    </a:r>
                    <a:r>
                      <a:rPr altLang="en-US"/>
                      <a:t>, 7.05%</a:t>
                    </a:r>
                  </a:p>
                </c:rich>
              </c:tx>
              <c:showVal val="1"/>
              <c:showCatName val="1"/>
              <c:showPercent val="1"/>
            </c:dLbl>
            <c:dLbl>
              <c:idx val="8"/>
              <c:tx>
                <c:rich>
                  <a:bodyPr/>
                  <a:lstStyle/>
                  <a:p>
                    <a:r>
                      <a:rPr altLang="en-US"/>
                      <a:t>买卖合同纠纷, 61</a:t>
                    </a:r>
                    <a:r>
                      <a:rPr lang="zh-CN" altLang="en-US"/>
                      <a:t>件</a:t>
                    </a:r>
                    <a:r>
                      <a:rPr altLang="en-US"/>
                      <a:t>, 9.78%</a:t>
                    </a:r>
                  </a:p>
                </c:rich>
              </c:tx>
              <c:showVal val="1"/>
              <c:showCatName val="1"/>
              <c:showPercent val="1"/>
            </c:dLbl>
            <c:dLbl>
              <c:idx val="9"/>
              <c:tx>
                <c:rich>
                  <a:bodyPr/>
                  <a:lstStyle/>
                  <a:p>
                    <a:r>
                      <a:rPr altLang="en-US"/>
                      <a:t>民间借贷纠纷, 89</a:t>
                    </a:r>
                    <a:r>
                      <a:rPr lang="zh-CN" altLang="en-US"/>
                      <a:t>件</a:t>
                    </a:r>
                    <a:r>
                      <a:rPr altLang="en-US"/>
                      <a:t>, 14.26%</a:t>
                    </a:r>
                  </a:p>
                </c:rich>
              </c:tx>
              <c:showVal val="1"/>
              <c:showCatName val="1"/>
              <c:showPercent val="1"/>
            </c:dLbl>
            <c:dLbl>
              <c:idx val="10"/>
              <c:tx>
                <c:rich>
                  <a:bodyPr/>
                  <a:lstStyle/>
                  <a:p>
                    <a:r>
                      <a:rPr altLang="en-US"/>
                      <a:t>追偿权纠纷, 12</a:t>
                    </a:r>
                    <a:r>
                      <a:rPr lang="zh-CN" altLang="en-US"/>
                      <a:t>件</a:t>
                    </a:r>
                    <a:r>
                      <a:rPr altLang="en-US"/>
                      <a:t>, 1.92%</a:t>
                    </a:r>
                  </a:p>
                </c:rich>
              </c:tx>
              <c:showVal val="1"/>
              <c:showCatName val="1"/>
              <c:showPercent val="1"/>
            </c:dLbl>
            <c:dLbl>
              <c:idx val="11"/>
              <c:tx>
                <c:rich>
                  <a:bodyPr/>
                  <a:lstStyle/>
                  <a:p>
                    <a:r>
                      <a:rPr altLang="en-US"/>
                      <a:t>其他, 481</a:t>
                    </a:r>
                    <a:r>
                      <a:rPr lang="zh-CN" altLang="en-US"/>
                      <a:t>件</a:t>
                    </a:r>
                    <a:r>
                      <a:rPr altLang="en-US"/>
                      <a:t>, 77.08%</a:t>
                    </a:r>
                  </a:p>
                </c:rich>
              </c:tx>
              <c:showVal val="1"/>
              <c:showCatName val="1"/>
              <c:showPercent val="1"/>
            </c:dLbl>
            <c:numFmt formatCode="0.00%" sourceLinked="0"/>
            <c:showVal val="1"/>
            <c:showCatName val="1"/>
            <c:showPercent val="1"/>
            <c:showLeaderLines val="1"/>
          </c:dLbls>
          <c:cat>
            <c:strRef>
              <c:f>Sheet1!$A$2:$A$12</c:f>
              <c:strCache>
                <c:ptCount val="11"/>
                <c:pt idx="0">
                  <c:v>婚姻家庭、继承纠纷</c:v>
                </c:pt>
                <c:pt idx="1">
                  <c:v>侵权责任纠纷</c:v>
                </c:pt>
                <c:pt idx="2">
                  <c:v>物权纠纷</c:v>
                </c:pt>
                <c:pt idx="3">
                  <c:v>人格权纠纷</c:v>
                </c:pt>
                <c:pt idx="4">
                  <c:v>劳动争议、人事争议</c:v>
                </c:pt>
                <c:pt idx="5">
                  <c:v>其他</c:v>
                </c:pt>
                <c:pt idx="6">
                  <c:v>物业服务合同纠纷</c:v>
                </c:pt>
                <c:pt idx="7">
                  <c:v>劳务合同纠纷</c:v>
                </c:pt>
                <c:pt idx="8">
                  <c:v>买卖合同纠纷</c:v>
                </c:pt>
                <c:pt idx="9">
                  <c:v>民间借贷纠纷</c:v>
                </c:pt>
                <c:pt idx="10">
                  <c:v>追偿权纠纷</c:v>
                </c:pt>
              </c:strCache>
            </c:strRef>
          </c:cat>
          <c:val>
            <c:numRef>
              <c:f>Sheet1!$B$2:$B$12</c:f>
              <c:numCache>
                <c:formatCode>General</c:formatCode>
                <c:ptCount val="11"/>
                <c:pt idx="0">
                  <c:v>72</c:v>
                </c:pt>
                <c:pt idx="1">
                  <c:v>20</c:v>
                </c:pt>
                <c:pt idx="2">
                  <c:v>38</c:v>
                </c:pt>
                <c:pt idx="3">
                  <c:v>9</c:v>
                </c:pt>
                <c:pt idx="4">
                  <c:v>4</c:v>
                </c:pt>
                <c:pt idx="5">
                  <c:v>177</c:v>
                </c:pt>
                <c:pt idx="6">
                  <c:v>98</c:v>
                </c:pt>
                <c:pt idx="7">
                  <c:v>44</c:v>
                </c:pt>
                <c:pt idx="8">
                  <c:v>61</c:v>
                </c:pt>
                <c:pt idx="9">
                  <c:v>89</c:v>
                </c:pt>
                <c:pt idx="10">
                  <c:v>12</c:v>
                </c:pt>
              </c:numCache>
            </c:numRef>
          </c:val>
        </c:ser>
        <c:dLbls>
          <c:showCatName val="1"/>
        </c:dLbls>
        <c:gapWidth val="100"/>
        <c:splitType val="pos"/>
        <c:splitPos val="6"/>
        <c:secondPieSize val="75"/>
        <c:serLines>
          <c:spPr>
            <a:ln w="9525" cap="flat" cmpd="sng" algn="ctr">
              <a:solidFill>
                <a:schemeClr val="tx1">
                  <a:lumMod val="35000"/>
                  <a:lumOff val="65000"/>
                </a:schemeClr>
              </a:solidFill>
              <a:prstDash val="solid"/>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a:scene3d>
      <a:camera prst="orthographicFront"/>
      <a:lightRig rig="threePt" dir="t">
        <a:rot lat="0" lon="0" rev="0"/>
      </a:lightRig>
    </a:scene3d>
    <a:sp3d>
      <a:bevelT w="0" h="0"/>
      <a:bevelB w="0" h="0"/>
    </a:sp3d>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latin typeface="宋体" pitchFamily="2" charset="-122"/>
                <a:ea typeface="宋体" pitchFamily="2" charset="-122"/>
              </a:rPr>
              <a:t>2019</a:t>
            </a:r>
            <a:r>
              <a:rPr lang="zh-CN" altLang="en-US" sz="1400">
                <a:latin typeface="宋体" pitchFamily="2" charset="-122"/>
                <a:ea typeface="宋体" pitchFamily="2" charset="-122"/>
              </a:rPr>
              <a:t>年</a:t>
            </a:r>
            <a:r>
              <a:rPr lang="en-US" altLang="zh-CN" sz="1400">
                <a:latin typeface="宋体" pitchFamily="2" charset="-122"/>
                <a:ea typeface="宋体" pitchFamily="2" charset="-122"/>
              </a:rPr>
              <a:t>1-6</a:t>
            </a:r>
            <a:r>
              <a:rPr lang="zh-CN" altLang="en-US" sz="1400">
                <a:latin typeface="宋体" pitchFamily="2" charset="-122"/>
                <a:ea typeface="宋体" pitchFamily="2" charset="-122"/>
              </a:rPr>
              <a:t>月和龙法院新收刑事案件罪名分布情况</a:t>
            </a:r>
          </a:p>
        </c:rich>
      </c:tx>
    </c:title>
    <c:plotArea>
      <c:layout/>
      <c:pieChart>
        <c:varyColors val="1"/>
        <c:ser>
          <c:idx val="0"/>
          <c:order val="0"/>
          <c:tx>
            <c:strRef>
              <c:f>Sheet1!$B$1</c:f>
              <c:strCache>
                <c:ptCount val="1"/>
                <c:pt idx="0">
                  <c:v>图10:2019年1-3月和龙法院新收刑事案件罪名分布情况</c:v>
                </c:pt>
              </c:strCache>
            </c:strRef>
          </c:tx>
          <c:dLbls>
            <c:dLbl>
              <c:idx val="0"/>
              <c:layout>
                <c:manualLayout>
                  <c:x val="-9.4365430883639786E-2"/>
                  <c:y val="0.12875203099612584"/>
                </c:manualLayout>
              </c:layout>
              <c:tx>
                <c:rich>
                  <a:bodyPr/>
                  <a:lstStyle/>
                  <a:p>
                    <a:r>
                      <a:rPr lang="zh-CN" altLang="en-US"/>
                      <a:t>危害公共安全罪</a:t>
                    </a:r>
                    <a:r>
                      <a:rPr lang="en-US" altLang="zh-CN"/>
                      <a:t>, 19</a:t>
                    </a:r>
                    <a:r>
                      <a:rPr lang="zh-CN" altLang="en-US"/>
                      <a:t>件</a:t>
                    </a:r>
                    <a:r>
                      <a:rPr lang="en-US" altLang="zh-CN"/>
                      <a:t>, 31.15%</a:t>
                    </a:r>
                  </a:p>
                </c:rich>
              </c:tx>
              <c:showVal val="1"/>
              <c:showCatName val="1"/>
              <c:showPercent val="1"/>
            </c:dLbl>
            <c:dLbl>
              <c:idx val="1"/>
              <c:layout>
                <c:manualLayout>
                  <c:x val="4.580417031204433E-3"/>
                  <c:y val="-2.5964254468191478E-2"/>
                </c:manualLayout>
              </c:layout>
              <c:tx>
                <c:rich>
                  <a:bodyPr/>
                  <a:lstStyle/>
                  <a:p>
                    <a:r>
                      <a:rPr lang="zh-CN" altLang="en-US"/>
                      <a:t>贪污贿赂罪</a:t>
                    </a:r>
                    <a:r>
                      <a:rPr lang="en-US" altLang="zh-CN"/>
                      <a:t>, 1</a:t>
                    </a:r>
                    <a:r>
                      <a:rPr lang="zh-CN" altLang="en-US"/>
                      <a:t>件</a:t>
                    </a:r>
                    <a:r>
                      <a:rPr lang="en-US" altLang="zh-CN"/>
                      <a:t>, 1.64%</a:t>
                    </a:r>
                    <a:endParaRPr lang="zh-CN" altLang="en-US"/>
                  </a:p>
                </c:rich>
              </c:tx>
              <c:showVal val="1"/>
              <c:showCatName val="1"/>
              <c:showPercent val="1"/>
            </c:dLbl>
            <c:dLbl>
              <c:idx val="2"/>
              <c:layout>
                <c:manualLayout>
                  <c:x val="-9.8855442548848663E-2"/>
                  <c:y val="-4.498312710911153E-2"/>
                </c:manualLayout>
              </c:layout>
              <c:tx>
                <c:rich>
                  <a:bodyPr/>
                  <a:lstStyle/>
                  <a:p>
                    <a:r>
                      <a:rPr lang="zh-CN" altLang="en-US"/>
                      <a:t>侵犯公民人身权利、民主权利罪</a:t>
                    </a:r>
                    <a:r>
                      <a:rPr lang="en-US" altLang="zh-CN"/>
                      <a:t>, 7</a:t>
                    </a:r>
                    <a:r>
                      <a:rPr lang="zh-CN" altLang="en-US"/>
                      <a:t>件</a:t>
                    </a:r>
                    <a:r>
                      <a:rPr lang="en-US" altLang="zh-CN"/>
                      <a:t>, 11.48%</a:t>
                    </a:r>
                    <a:endParaRPr lang="zh-CN" altLang="en-US"/>
                  </a:p>
                </c:rich>
              </c:tx>
              <c:showVal val="1"/>
              <c:showCatName val="1"/>
              <c:showPercent val="1"/>
            </c:dLbl>
            <c:dLbl>
              <c:idx val="3"/>
              <c:layout>
                <c:manualLayout>
                  <c:x val="-1.1703029308836457E-2"/>
                  <c:y val="-8.9920947381577604E-2"/>
                </c:manualLayout>
              </c:layout>
              <c:tx>
                <c:rich>
                  <a:bodyPr/>
                  <a:lstStyle/>
                  <a:p>
                    <a:r>
                      <a:rPr lang="zh-CN" altLang="en-US"/>
                      <a:t>妨害社会管理秩序罪</a:t>
                    </a:r>
                    <a:r>
                      <a:rPr lang="en-US" altLang="zh-CN"/>
                      <a:t>, 17</a:t>
                    </a:r>
                    <a:r>
                      <a:rPr lang="zh-CN" altLang="en-US"/>
                      <a:t>件</a:t>
                    </a:r>
                    <a:r>
                      <a:rPr lang="en-US" altLang="zh-CN"/>
                      <a:t>, 27.87%</a:t>
                    </a:r>
                    <a:endParaRPr lang="zh-CN" altLang="en-US"/>
                  </a:p>
                </c:rich>
              </c:tx>
              <c:showVal val="1"/>
              <c:showCatName val="1"/>
              <c:showPercent val="1"/>
            </c:dLbl>
            <c:dLbl>
              <c:idx val="4"/>
              <c:tx>
                <c:rich>
                  <a:bodyPr/>
                  <a:lstStyle/>
                  <a:p>
                    <a:r>
                      <a:rPr lang="zh-CN" altLang="en-US"/>
                      <a:t>侵犯财产罪</a:t>
                    </a:r>
                    <a:r>
                      <a:rPr lang="en-US" altLang="zh-CN"/>
                      <a:t>, 12</a:t>
                    </a:r>
                    <a:r>
                      <a:rPr lang="zh-CN" altLang="en-US"/>
                      <a:t>件</a:t>
                    </a:r>
                    <a:r>
                      <a:rPr lang="en-US" altLang="zh-CN"/>
                      <a:t>, 19.67%</a:t>
                    </a:r>
                    <a:endParaRPr lang="zh-CN" altLang="en-US"/>
                  </a:p>
                </c:rich>
              </c:tx>
              <c:showVal val="1"/>
              <c:showCatName val="1"/>
              <c:showPercent val="1"/>
            </c:dLbl>
            <c:dLbl>
              <c:idx val="5"/>
              <c:layout>
                <c:manualLayout>
                  <c:x val="8.2478856809565224E-2"/>
                  <c:y val="8.3333333333333343E-2"/>
                </c:manualLayout>
              </c:layout>
              <c:tx>
                <c:rich>
                  <a:bodyPr/>
                  <a:lstStyle/>
                  <a:p>
                    <a:r>
                      <a:rPr lang="zh-CN" altLang="en-US"/>
                      <a:t>破坏社会主义市场经济秩序罪</a:t>
                    </a:r>
                    <a:r>
                      <a:rPr lang="en-US" altLang="zh-CN"/>
                      <a:t>, 5</a:t>
                    </a:r>
                    <a:r>
                      <a:rPr lang="zh-CN" altLang="en-US"/>
                      <a:t>件</a:t>
                    </a:r>
                    <a:r>
                      <a:rPr lang="en-US" altLang="zh-CN"/>
                      <a:t>, 8.20%</a:t>
                    </a:r>
                    <a:endParaRPr lang="zh-CN" altLang="en-US"/>
                  </a:p>
                </c:rich>
              </c:tx>
              <c:showVal val="1"/>
              <c:showCatName val="1"/>
              <c:showPercent val="1"/>
            </c:dLbl>
            <c:numFmt formatCode="0.00%" sourceLinked="0"/>
            <c:showVal val="1"/>
            <c:showCatName val="1"/>
            <c:showPercent val="1"/>
            <c:showLeaderLines val="1"/>
          </c:dLbls>
          <c:cat>
            <c:strRef>
              <c:f>Sheet1!$A$2:$A$7</c:f>
              <c:strCache>
                <c:ptCount val="6"/>
                <c:pt idx="0">
                  <c:v>危害公共安全罪</c:v>
                </c:pt>
                <c:pt idx="1">
                  <c:v>贪污贿赂罪</c:v>
                </c:pt>
                <c:pt idx="2">
                  <c:v>侵犯公民人身权利、民主权利罪</c:v>
                </c:pt>
                <c:pt idx="3">
                  <c:v>妨害社会管理秩序罪</c:v>
                </c:pt>
                <c:pt idx="4">
                  <c:v>侵犯财产罪</c:v>
                </c:pt>
                <c:pt idx="5">
                  <c:v>破坏社会主义市场经济秩序罪</c:v>
                </c:pt>
              </c:strCache>
            </c:strRef>
          </c:cat>
          <c:val>
            <c:numRef>
              <c:f>Sheet1!$B$2:$B$7</c:f>
              <c:numCache>
                <c:formatCode>General</c:formatCode>
                <c:ptCount val="6"/>
                <c:pt idx="0">
                  <c:v>19</c:v>
                </c:pt>
                <c:pt idx="1">
                  <c:v>1</c:v>
                </c:pt>
                <c:pt idx="2">
                  <c:v>7</c:v>
                </c:pt>
                <c:pt idx="3">
                  <c:v>17</c:v>
                </c:pt>
                <c:pt idx="4">
                  <c:v>12</c:v>
                </c:pt>
                <c:pt idx="5">
                  <c:v>5</c:v>
                </c:pt>
              </c:numCache>
            </c:numRef>
          </c:val>
        </c:ser>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b="0" i="0" baseline="0">
                <a:latin typeface="宋体" pitchFamily="2" charset="-122"/>
                <a:ea typeface="宋体" pitchFamily="2" charset="-122"/>
              </a:rPr>
              <a:t>2019</a:t>
            </a:r>
            <a:r>
              <a:rPr lang="zh-CN" altLang="zh-CN" sz="1400" b="0" i="0" baseline="0">
                <a:latin typeface="宋体" pitchFamily="2" charset="-122"/>
                <a:ea typeface="宋体" pitchFamily="2" charset="-122"/>
              </a:rPr>
              <a:t>年</a:t>
            </a:r>
            <a:r>
              <a:rPr lang="en-US" altLang="zh-CN" sz="1400" b="0" i="0" baseline="0">
                <a:latin typeface="宋体" pitchFamily="2" charset="-122"/>
                <a:ea typeface="宋体" pitchFamily="2" charset="-122"/>
              </a:rPr>
              <a:t>1-6</a:t>
            </a:r>
            <a:r>
              <a:rPr lang="zh-CN" altLang="zh-CN" sz="1400" b="0" i="0" baseline="0">
                <a:latin typeface="宋体" pitchFamily="2" charset="-122"/>
                <a:ea typeface="宋体" pitchFamily="2" charset="-122"/>
              </a:rPr>
              <a:t>月</a:t>
            </a:r>
            <a:r>
              <a:rPr lang="zh-CN" altLang="en-US" sz="1400" b="0" i="0" baseline="0">
                <a:latin typeface="宋体" pitchFamily="2" charset="-122"/>
                <a:ea typeface="宋体" pitchFamily="2" charset="-122"/>
              </a:rPr>
              <a:t>审结</a:t>
            </a:r>
            <a:r>
              <a:rPr lang="zh-CN" altLang="zh-CN" sz="1400" b="0" i="0" baseline="0">
                <a:latin typeface="宋体" pitchFamily="2" charset="-122"/>
                <a:ea typeface="宋体" pitchFamily="2" charset="-122"/>
              </a:rPr>
              <a:t>诉讼案件类型分布</a:t>
            </a:r>
            <a:endParaRPr lang="zh-CN" altLang="zh-CN" sz="1400" b="0">
              <a:latin typeface="宋体" pitchFamily="2" charset="-122"/>
              <a:ea typeface="宋体" pitchFamily="2" charset="-122"/>
            </a:endParaRPr>
          </a:p>
        </c:rich>
      </c:tx>
      <c:layout>
        <c:manualLayout>
          <c:xMode val="edge"/>
          <c:yMode val="edge"/>
          <c:x val="0.23973700102825596"/>
          <c:y val="2.1425512065235252E-2"/>
        </c:manualLayout>
      </c:layout>
    </c:title>
    <c:plotArea>
      <c:layout/>
      <c:pieChart>
        <c:varyColors val="1"/>
        <c:ser>
          <c:idx val="0"/>
          <c:order val="0"/>
          <c:tx>
            <c:strRef>
              <c:f>Sheet1!$B$1</c:f>
              <c:strCache>
                <c:ptCount val="1"/>
                <c:pt idx="0">
                  <c:v>销售额</c:v>
                </c:pt>
              </c:strCache>
            </c:strRef>
          </c:tx>
          <c:dLbls>
            <c:dLbl>
              <c:idx val="0"/>
              <c:layout>
                <c:manualLayout>
                  <c:x val="-4.4266011395650583E-2"/>
                  <c:y val="0.21803841872852894"/>
                </c:manualLayout>
              </c:layout>
              <c:tx>
                <c:rich>
                  <a:bodyPr/>
                  <a:lstStyle/>
                  <a:p>
                    <a:r>
                      <a:rPr lang="zh-CN" altLang="en-US"/>
                      <a:t>刑事</a:t>
                    </a:r>
                    <a:r>
                      <a:rPr lang="en-US" altLang="zh-CN"/>
                      <a:t>, 62</a:t>
                    </a:r>
                    <a:r>
                      <a:rPr lang="zh-CN" altLang="en-US"/>
                      <a:t>件</a:t>
                    </a:r>
                    <a:r>
                      <a:rPr lang="en-US" altLang="zh-CN"/>
                      <a:t>, 9.79%</a:t>
                    </a:r>
                    <a:endParaRPr lang="zh-CN" altLang="en-US"/>
                  </a:p>
                </c:rich>
              </c:tx>
              <c:showVal val="1"/>
              <c:showCatName val="1"/>
              <c:showPercent val="1"/>
            </c:dLbl>
            <c:dLbl>
              <c:idx val="1"/>
              <c:tx>
                <c:rich>
                  <a:bodyPr/>
                  <a:lstStyle/>
                  <a:p>
                    <a:r>
                      <a:rPr lang="zh-CN" altLang="en-US"/>
                      <a:t>民事</a:t>
                    </a:r>
                    <a:r>
                      <a:rPr lang="en-US" altLang="zh-CN"/>
                      <a:t>, 526</a:t>
                    </a:r>
                    <a:r>
                      <a:rPr lang="zh-CN" altLang="en-US"/>
                      <a:t>件</a:t>
                    </a:r>
                    <a:r>
                      <a:rPr lang="en-US" altLang="zh-CN"/>
                      <a:t>, 83.10%</a:t>
                    </a:r>
                  </a:p>
                </c:rich>
              </c:tx>
              <c:showVal val="1"/>
              <c:showCatName val="1"/>
              <c:showPercent val="1"/>
            </c:dLbl>
            <c:dLbl>
              <c:idx val="2"/>
              <c:layout>
                <c:manualLayout>
                  <c:x val="-9.244067924225819E-3"/>
                  <c:y val="0.18708934922185624"/>
                </c:manualLayout>
              </c:layout>
              <c:tx>
                <c:rich>
                  <a:bodyPr/>
                  <a:lstStyle/>
                  <a:p>
                    <a:r>
                      <a:rPr lang="zh-CN" altLang="en-US"/>
                      <a:t>行政</a:t>
                    </a:r>
                    <a:r>
                      <a:rPr lang="en-US" altLang="zh-CN"/>
                      <a:t>, 41</a:t>
                    </a:r>
                    <a:r>
                      <a:rPr lang="zh-CN" altLang="en-US"/>
                      <a:t>件</a:t>
                    </a:r>
                    <a:r>
                      <a:rPr lang="en-US" altLang="zh-CN"/>
                      <a:t>, 6.48%</a:t>
                    </a:r>
                    <a:endParaRPr lang="zh-CN" altLang="en-US"/>
                  </a:p>
                </c:rich>
              </c:tx>
              <c:showVal val="1"/>
              <c:showCatName val="1"/>
              <c:showPercent val="1"/>
            </c:dLbl>
            <c:dLbl>
              <c:idx val="3"/>
              <c:layout>
                <c:manualLayout>
                  <c:x val="-0.11561642704387774"/>
                  <c:y val="7.7867328130811708E-2"/>
                </c:manualLayout>
              </c:layout>
              <c:tx>
                <c:rich>
                  <a:bodyPr/>
                  <a:lstStyle/>
                  <a:p>
                    <a:r>
                      <a:rPr lang="zh-CN" altLang="en-US"/>
                      <a:t>国家赔偿与司法救助</a:t>
                    </a:r>
                    <a:r>
                      <a:rPr lang="en-US" altLang="zh-CN"/>
                      <a:t>, 3</a:t>
                    </a:r>
                    <a:r>
                      <a:rPr lang="zh-CN" altLang="en-US"/>
                      <a:t>件</a:t>
                    </a:r>
                    <a:r>
                      <a:rPr lang="en-US" altLang="zh-CN"/>
                      <a:t>, 0.47%</a:t>
                    </a:r>
                  </a:p>
                </c:rich>
              </c:tx>
              <c:showVal val="1"/>
              <c:showCatName val="1"/>
              <c:showPercent val="1"/>
            </c:dLbl>
            <c:dLbl>
              <c:idx val="4"/>
              <c:layout>
                <c:manualLayout>
                  <c:x val="0.1133142578870112"/>
                  <c:y val="7.5306744143038173E-2"/>
                </c:manualLayout>
              </c:layout>
              <c:tx>
                <c:rich>
                  <a:bodyPr/>
                  <a:lstStyle/>
                  <a:p>
                    <a:r>
                      <a:rPr lang="zh-CN" altLang="en-US"/>
                      <a:t>强制清算与破产</a:t>
                    </a:r>
                    <a:r>
                      <a:rPr lang="en-US" altLang="zh-CN"/>
                      <a:t>, 1</a:t>
                    </a:r>
                    <a:r>
                      <a:rPr lang="zh-CN" altLang="en-US"/>
                      <a:t>件</a:t>
                    </a:r>
                    <a:r>
                      <a:rPr lang="en-US" altLang="zh-CN"/>
                      <a:t>, 0.16%</a:t>
                    </a:r>
                    <a:endParaRPr lang="zh-CN" altLang="en-US"/>
                  </a:p>
                </c:rich>
              </c:tx>
              <c:showVal val="1"/>
              <c:showCatName val="1"/>
              <c:showPercent val="1"/>
            </c:dLbl>
            <c:numFmt formatCode="0.00%" sourceLinked="0"/>
            <c:showVal val="1"/>
            <c:showCatName val="1"/>
            <c:showPercent val="1"/>
            <c:showLeaderLines val="1"/>
          </c:dLbls>
          <c:cat>
            <c:strRef>
              <c:f>Sheet1!$A$2:$A$6</c:f>
              <c:strCache>
                <c:ptCount val="5"/>
                <c:pt idx="0">
                  <c:v>刑事</c:v>
                </c:pt>
                <c:pt idx="1">
                  <c:v>民事</c:v>
                </c:pt>
                <c:pt idx="2">
                  <c:v>行政</c:v>
                </c:pt>
                <c:pt idx="3">
                  <c:v>国家赔偿与司法救助</c:v>
                </c:pt>
                <c:pt idx="4">
                  <c:v>强制清算与破产</c:v>
                </c:pt>
              </c:strCache>
            </c:strRef>
          </c:cat>
          <c:val>
            <c:numRef>
              <c:f>Sheet1!$B$2:$B$6</c:f>
              <c:numCache>
                <c:formatCode>General</c:formatCode>
                <c:ptCount val="5"/>
                <c:pt idx="0">
                  <c:v>62</c:v>
                </c:pt>
                <c:pt idx="1">
                  <c:v>526</c:v>
                </c:pt>
                <c:pt idx="2">
                  <c:v>41</c:v>
                </c:pt>
                <c:pt idx="3">
                  <c:v>3</c:v>
                </c:pt>
                <c:pt idx="4">
                  <c:v>1</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cap="all" baseline="0">
                <a:solidFill>
                  <a:schemeClr val="tx1">
                    <a:lumMod val="65000"/>
                    <a:lumOff val="35000"/>
                  </a:schemeClr>
                </a:solidFill>
                <a:latin typeface="宋体" panose="02010600030101010101" charset="-122"/>
                <a:ea typeface="宋体" panose="02010600030101010101" charset="-122"/>
                <a:cs typeface="+mn-cs"/>
              </a:defRPr>
            </a:pPr>
            <a:r>
              <a:rPr lang="en-US" altLang="zh-CN" sz="1200">
                <a:solidFill>
                  <a:schemeClr val="tx1"/>
                </a:solidFill>
              </a:rPr>
              <a:t>2019</a:t>
            </a:r>
            <a:r>
              <a:rPr lang="zh-CN" altLang="en-US" sz="1200">
                <a:solidFill>
                  <a:schemeClr val="tx1"/>
                </a:solidFill>
              </a:rPr>
              <a:t>年</a:t>
            </a:r>
            <a:r>
              <a:rPr lang="en-US" altLang="zh-CN" sz="1200">
                <a:solidFill>
                  <a:schemeClr val="tx1"/>
                </a:solidFill>
              </a:rPr>
              <a:t>1-6</a:t>
            </a:r>
            <a:r>
              <a:rPr lang="zh-CN" altLang="en-US" sz="1200">
                <a:solidFill>
                  <a:schemeClr val="tx1"/>
                </a:solidFill>
              </a:rPr>
              <a:t>月和龙法院审结民事案件案由分布情况</a:t>
            </a:r>
          </a:p>
        </c:rich>
      </c:tx>
      <c:layout>
        <c:manualLayout>
          <c:xMode val="edge"/>
          <c:yMode val="edge"/>
          <c:x val="0.21798593981192735"/>
          <c:y val="0"/>
        </c:manualLayout>
      </c:layout>
      <c:spPr>
        <a:noFill/>
        <a:ln>
          <a:noFill/>
        </a:ln>
        <a:effectLst/>
      </c:spPr>
    </c:title>
    <c:plotArea>
      <c:layout/>
      <c:ofPieChart>
        <c:ofPieType val="pie"/>
        <c:varyColors val="1"/>
        <c:ser>
          <c:idx val="0"/>
          <c:order val="0"/>
          <c:tx>
            <c:strRef>
              <c:f>Sheet1!$B$1</c:f>
              <c:strCache>
                <c:ptCount val="1"/>
                <c:pt idx="0">
                  <c:v>图17:2018年1-9月全州法院审结刑事案件罪名分布情况</c:v>
                </c:pt>
              </c:strCache>
            </c:strRef>
          </c:tx>
          <c:spPr>
            <a:scene3d>
              <a:camera prst="orthographicFront"/>
              <a:lightRig rig="threePt" dir="t"/>
            </a:scene3d>
            <a:sp3d>
              <a:bevelT/>
              <a:bevelB w="38100"/>
            </a:sp3d>
          </c:spPr>
          <c:dPt>
            <c:idx val="0"/>
            <c:spPr>
              <a:solidFill>
                <a:schemeClr val="accent1"/>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
            <c:spPr>
              <a:solidFill>
                <a:schemeClr val="accent2"/>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2"/>
            <c:spPr>
              <a:solidFill>
                <a:schemeClr val="accent3"/>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3"/>
            <c:spPr>
              <a:solidFill>
                <a:schemeClr val="accent4"/>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4"/>
            <c:spPr>
              <a:solidFill>
                <a:schemeClr val="accent5"/>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5"/>
            <c:spPr>
              <a:solidFill>
                <a:srgbClr val="7030A0"/>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6"/>
            <c:spPr>
              <a:solidFill>
                <a:schemeClr val="accent1">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7"/>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8"/>
            <c:spPr>
              <a:solidFill>
                <a:schemeClr val="accent3">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0"/>
            <c:spPr>
              <a:solidFill>
                <a:schemeClr val="accent5">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1"/>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Lbls>
            <c:dLbl>
              <c:idx val="0"/>
              <c:layout>
                <c:manualLayout>
                  <c:x val="0.10463809348692124"/>
                  <c:y val="1.8178753855594022E-2"/>
                </c:manualLayout>
              </c:layout>
              <c:tx>
                <c:rich>
                  <a:bodyPr/>
                  <a:lstStyle/>
                  <a:p>
                    <a:r>
                      <a:rPr altLang="en-US"/>
                      <a:t>婚姻家庭、继承纠纷, 65</a:t>
                    </a:r>
                    <a:r>
                      <a:rPr lang="zh-CN" altLang="en-US"/>
                      <a:t>件</a:t>
                    </a:r>
                    <a:r>
                      <a:rPr altLang="en-US"/>
                      <a:t>, 12.36%</a:t>
                    </a:r>
                  </a:p>
                </c:rich>
              </c:tx>
              <c:showVal val="1"/>
              <c:showCatName val="1"/>
              <c:showPercent val="1"/>
            </c:dLbl>
            <c:dLbl>
              <c:idx val="1"/>
              <c:layout>
                <c:manualLayout>
                  <c:x val="1.0360207275932783E-2"/>
                  <c:y val="0.10729889857761175"/>
                </c:manualLayout>
              </c:layout>
              <c:tx>
                <c:rich>
                  <a:bodyPr/>
                  <a:lstStyle/>
                  <a:p>
                    <a:r>
                      <a:rPr altLang="en-US"/>
                      <a:t>物权纠纷, 34</a:t>
                    </a:r>
                    <a:r>
                      <a:rPr lang="zh-CN" altLang="en-US"/>
                      <a:t>件</a:t>
                    </a:r>
                    <a:r>
                      <a:rPr altLang="en-US"/>
                      <a:t>, 6.46%</a:t>
                    </a:r>
                  </a:p>
                </c:rich>
              </c:tx>
              <c:showVal val="1"/>
              <c:showCatName val="1"/>
              <c:showPercent val="1"/>
            </c:dLbl>
            <c:dLbl>
              <c:idx val="2"/>
              <c:layout>
                <c:manualLayout>
                  <c:x val="1.0360207275932809E-3"/>
                  <c:y val="6.7372593524449034E-2"/>
                </c:manualLayout>
              </c:layout>
              <c:tx>
                <c:rich>
                  <a:bodyPr/>
                  <a:lstStyle/>
                  <a:p>
                    <a:r>
                      <a:rPr altLang="en-US"/>
                      <a:t>侵权责任纠纷, 16</a:t>
                    </a:r>
                    <a:r>
                      <a:rPr lang="zh-CN" altLang="en-US"/>
                      <a:t>件</a:t>
                    </a:r>
                    <a:r>
                      <a:rPr altLang="en-US"/>
                      <a:t>, 3.04%</a:t>
                    </a:r>
                  </a:p>
                </c:rich>
              </c:tx>
              <c:showVal val="1"/>
              <c:showCatName val="1"/>
              <c:showPercent val="1"/>
            </c:dLbl>
            <c:dLbl>
              <c:idx val="3"/>
              <c:layout>
                <c:manualLayout>
                  <c:x val="0"/>
                  <c:y val="-4.4766447969233538E-3"/>
                </c:manualLayout>
              </c:layout>
              <c:tx>
                <c:rich>
                  <a:bodyPr/>
                  <a:lstStyle/>
                  <a:p>
                    <a:r>
                      <a:rPr altLang="en-US"/>
                      <a:t>人格权纠纷, 11</a:t>
                    </a:r>
                    <a:r>
                      <a:rPr lang="zh-CN" altLang="en-US"/>
                      <a:t>件</a:t>
                    </a:r>
                    <a:r>
                      <a:rPr altLang="en-US"/>
                      <a:t>, 2.09%</a:t>
                    </a:r>
                  </a:p>
                </c:rich>
              </c:tx>
              <c:showVal val="1"/>
              <c:showCatName val="1"/>
              <c:showPercent val="1"/>
            </c:dLbl>
            <c:dLbl>
              <c:idx val="4"/>
              <c:layout>
                <c:manualLayout>
                  <c:x val="5.9312268231150558E-2"/>
                  <c:y val="-0.1222369525466933"/>
                </c:manualLayout>
              </c:layout>
              <c:tx>
                <c:rich>
                  <a:bodyPr/>
                  <a:lstStyle/>
                  <a:p>
                    <a:r>
                      <a:rPr altLang="en-US"/>
                      <a:t>劳动争议、人事争议, 4</a:t>
                    </a:r>
                    <a:r>
                      <a:rPr lang="zh-CN" altLang="en-US"/>
                      <a:t>件</a:t>
                    </a:r>
                    <a:r>
                      <a:rPr altLang="en-US"/>
                      <a:t>, 0.76%</a:t>
                    </a:r>
                  </a:p>
                </c:rich>
              </c:tx>
              <c:showVal val="1"/>
              <c:showCatName val="1"/>
              <c:showPercent val="1"/>
            </c:dLbl>
            <c:dLbl>
              <c:idx val="5"/>
              <c:layout>
                <c:manualLayout>
                  <c:x val="0.23202442855299277"/>
                  <c:y val="-5.3731537784308413E-2"/>
                </c:manualLayout>
              </c:layout>
              <c:tx>
                <c:rich>
                  <a:bodyPr/>
                  <a:lstStyle/>
                  <a:p>
                    <a:r>
                      <a:rPr altLang="en-US"/>
                      <a:t>适用特殊程序案件案由, 5</a:t>
                    </a:r>
                    <a:r>
                      <a:rPr lang="zh-CN" altLang="en-US"/>
                      <a:t>件</a:t>
                    </a:r>
                    <a:r>
                      <a:rPr altLang="en-US"/>
                      <a:t>, 0.95%</a:t>
                    </a:r>
                  </a:p>
                </c:rich>
              </c:tx>
              <c:showVal val="1"/>
              <c:showCatName val="1"/>
              <c:showPercent val="1"/>
            </c:dLbl>
            <c:dLbl>
              <c:idx val="6"/>
              <c:tx>
                <c:rich>
                  <a:bodyPr/>
                  <a:lstStyle/>
                  <a:p>
                    <a:r>
                      <a:rPr altLang="en-US"/>
                      <a:t>其他, 118</a:t>
                    </a:r>
                    <a:r>
                      <a:rPr lang="zh-CN" altLang="en-US"/>
                      <a:t>件</a:t>
                    </a:r>
                    <a:r>
                      <a:rPr altLang="en-US"/>
                      <a:t>, 22.43%</a:t>
                    </a:r>
                  </a:p>
                </c:rich>
              </c:tx>
              <c:showVal val="1"/>
              <c:showCatName val="1"/>
              <c:showPercent val="1"/>
            </c:dLbl>
            <c:dLbl>
              <c:idx val="7"/>
              <c:tx>
                <c:rich>
                  <a:bodyPr/>
                  <a:lstStyle/>
                  <a:p>
                    <a:r>
                      <a:rPr altLang="en-US"/>
                      <a:t>劳务合同, 43</a:t>
                    </a:r>
                    <a:r>
                      <a:rPr lang="zh-CN" altLang="en-US"/>
                      <a:t>件</a:t>
                    </a:r>
                    <a:r>
                      <a:rPr altLang="en-US"/>
                      <a:t>, 8.17%</a:t>
                    </a:r>
                  </a:p>
                </c:rich>
              </c:tx>
              <c:showVal val="1"/>
              <c:showCatName val="1"/>
              <c:showPercent val="1"/>
            </c:dLbl>
            <c:dLbl>
              <c:idx val="8"/>
              <c:tx>
                <c:rich>
                  <a:bodyPr/>
                  <a:lstStyle/>
                  <a:p>
                    <a:r>
                      <a:rPr altLang="en-US"/>
                      <a:t>物业服务合同, 99</a:t>
                    </a:r>
                    <a:r>
                      <a:rPr lang="zh-CN" altLang="en-US"/>
                      <a:t>件</a:t>
                    </a:r>
                    <a:r>
                      <a:rPr altLang="en-US"/>
                      <a:t>, 18.82%</a:t>
                    </a:r>
                  </a:p>
                </c:rich>
              </c:tx>
              <c:showVal val="1"/>
              <c:showCatName val="1"/>
              <c:showPercent val="1"/>
            </c:dLbl>
            <c:dLbl>
              <c:idx val="9"/>
              <c:tx>
                <c:rich>
                  <a:bodyPr/>
                  <a:lstStyle/>
                  <a:p>
                    <a:r>
                      <a:rPr altLang="en-US"/>
                      <a:t>买卖合同, 52</a:t>
                    </a:r>
                    <a:r>
                      <a:rPr lang="zh-CN" altLang="en-US"/>
                      <a:t>件</a:t>
                    </a:r>
                    <a:r>
                      <a:rPr altLang="en-US"/>
                      <a:t>, 9.89%</a:t>
                    </a:r>
                  </a:p>
                </c:rich>
              </c:tx>
              <c:showVal val="1"/>
              <c:showCatName val="1"/>
              <c:showPercent val="1"/>
            </c:dLbl>
            <c:dLbl>
              <c:idx val="10"/>
              <c:tx>
                <c:rich>
                  <a:bodyPr/>
                  <a:lstStyle/>
                  <a:p>
                    <a:r>
                      <a:rPr altLang="en-US"/>
                      <a:t>民间借贷, 68</a:t>
                    </a:r>
                    <a:r>
                      <a:rPr lang="zh-CN" altLang="en-US"/>
                      <a:t>件</a:t>
                    </a:r>
                    <a:r>
                      <a:rPr altLang="en-US"/>
                      <a:t>, 12.93%</a:t>
                    </a:r>
                  </a:p>
                </c:rich>
              </c:tx>
              <c:showVal val="1"/>
              <c:showCatName val="1"/>
              <c:showPercent val="1"/>
            </c:dLbl>
            <c:dLbl>
              <c:idx val="11"/>
              <c:tx>
                <c:rich>
                  <a:bodyPr/>
                  <a:lstStyle/>
                  <a:p>
                    <a:r>
                      <a:rPr altLang="en-US"/>
                      <a:t>追偿权, 11</a:t>
                    </a:r>
                    <a:r>
                      <a:rPr lang="zh-CN" altLang="en-US"/>
                      <a:t>件</a:t>
                    </a:r>
                    <a:r>
                      <a:rPr altLang="en-US"/>
                      <a:t>, 2.09%</a:t>
                    </a:r>
                  </a:p>
                </c:rich>
              </c:tx>
              <c:showVal val="1"/>
              <c:showCatName val="1"/>
              <c:showPercent val="1"/>
            </c:dLbl>
            <c:dLbl>
              <c:idx val="12"/>
              <c:tx>
                <c:rich>
                  <a:bodyPr/>
                  <a:lstStyle/>
                  <a:p>
                    <a:r>
                      <a:rPr altLang="en-US"/>
                      <a:t>其他, 391</a:t>
                    </a:r>
                    <a:r>
                      <a:rPr lang="zh-CN" altLang="en-US"/>
                      <a:t>件</a:t>
                    </a:r>
                    <a:r>
                      <a:rPr altLang="en-US"/>
                      <a:t>, 74.33%</a:t>
                    </a:r>
                  </a:p>
                </c:rich>
              </c:tx>
              <c:showVal val="1"/>
              <c:showCatName val="1"/>
              <c:showPercent val="1"/>
            </c:dLbl>
            <c:numFmt formatCode="0.00%" sourceLinked="0"/>
            <c:showVal val="1"/>
            <c:showCatName val="1"/>
            <c:showPercent val="1"/>
            <c:showLeaderLines val="1"/>
          </c:dLbls>
          <c:cat>
            <c:strRef>
              <c:f>Sheet1!$A$2:$A$13</c:f>
              <c:strCache>
                <c:ptCount val="12"/>
                <c:pt idx="0">
                  <c:v>婚姻家庭、继承纠纷</c:v>
                </c:pt>
                <c:pt idx="1">
                  <c:v>物权纠纷</c:v>
                </c:pt>
                <c:pt idx="2">
                  <c:v>侵权责任纠纷</c:v>
                </c:pt>
                <c:pt idx="3">
                  <c:v>人格权纠纷</c:v>
                </c:pt>
                <c:pt idx="4">
                  <c:v>劳动争议、人事争议</c:v>
                </c:pt>
                <c:pt idx="5">
                  <c:v>适用特殊程序案件案由</c:v>
                </c:pt>
                <c:pt idx="6">
                  <c:v>其他</c:v>
                </c:pt>
                <c:pt idx="7">
                  <c:v>劳务合同</c:v>
                </c:pt>
                <c:pt idx="8">
                  <c:v>物业服务合同</c:v>
                </c:pt>
                <c:pt idx="9">
                  <c:v>买卖合同</c:v>
                </c:pt>
                <c:pt idx="10">
                  <c:v>民间借贷</c:v>
                </c:pt>
                <c:pt idx="11">
                  <c:v>追偿权</c:v>
                </c:pt>
              </c:strCache>
            </c:strRef>
          </c:cat>
          <c:val>
            <c:numRef>
              <c:f>Sheet1!$B$2:$B$13</c:f>
              <c:numCache>
                <c:formatCode>General</c:formatCode>
                <c:ptCount val="12"/>
                <c:pt idx="0">
                  <c:v>65</c:v>
                </c:pt>
                <c:pt idx="1">
                  <c:v>34</c:v>
                </c:pt>
                <c:pt idx="2">
                  <c:v>16</c:v>
                </c:pt>
                <c:pt idx="3">
                  <c:v>11</c:v>
                </c:pt>
                <c:pt idx="4">
                  <c:v>4</c:v>
                </c:pt>
                <c:pt idx="5">
                  <c:v>5</c:v>
                </c:pt>
                <c:pt idx="6">
                  <c:v>118</c:v>
                </c:pt>
                <c:pt idx="7">
                  <c:v>43</c:v>
                </c:pt>
                <c:pt idx="8">
                  <c:v>99</c:v>
                </c:pt>
                <c:pt idx="9">
                  <c:v>52</c:v>
                </c:pt>
                <c:pt idx="10">
                  <c:v>68</c:v>
                </c:pt>
                <c:pt idx="11">
                  <c:v>11</c:v>
                </c:pt>
              </c:numCache>
            </c:numRef>
          </c:val>
        </c:ser>
        <c:dLbls>
          <c:showCatName val="1"/>
        </c:dLbls>
        <c:gapWidth val="100"/>
        <c:splitType val="pos"/>
        <c:splitPos val="6"/>
        <c:secondPieSize val="75"/>
        <c:serLines>
          <c:spPr>
            <a:ln w="9525" cap="flat" cmpd="sng" algn="ctr">
              <a:solidFill>
                <a:schemeClr val="tx1">
                  <a:lumMod val="35000"/>
                  <a:lumOff val="65000"/>
                </a:schemeClr>
              </a:solidFill>
              <a:prstDash val="solid"/>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b="1">
                <a:latin typeface="宋体" pitchFamily="2" charset="-122"/>
                <a:ea typeface="宋体" pitchFamily="2" charset="-122"/>
              </a:rPr>
              <a:t>2019</a:t>
            </a:r>
            <a:r>
              <a:rPr lang="zh-CN" altLang="en-US" sz="1400" b="1">
                <a:latin typeface="宋体" pitchFamily="2" charset="-122"/>
                <a:ea typeface="宋体" pitchFamily="2" charset="-122"/>
              </a:rPr>
              <a:t>年</a:t>
            </a:r>
            <a:r>
              <a:rPr lang="en-US" altLang="zh-CN" sz="1400" b="1">
                <a:latin typeface="宋体" pitchFamily="2" charset="-122"/>
                <a:ea typeface="宋体" pitchFamily="2" charset="-122"/>
              </a:rPr>
              <a:t>1-6</a:t>
            </a:r>
            <a:r>
              <a:rPr lang="zh-CN" altLang="en-US" sz="1400" b="1">
                <a:latin typeface="宋体" pitchFamily="2" charset="-122"/>
                <a:ea typeface="宋体" pitchFamily="2" charset="-122"/>
              </a:rPr>
              <a:t>月和龙法院审结刑事案件罪名分布情况</a:t>
            </a:r>
          </a:p>
        </c:rich>
      </c:tx>
      <c:layout>
        <c:manualLayout>
          <c:xMode val="edge"/>
          <c:yMode val="edge"/>
          <c:x val="0.10232064741907262"/>
          <c:y val="3.1746031746031744E-2"/>
        </c:manualLayout>
      </c:layout>
    </c:title>
    <c:plotArea>
      <c:layout/>
      <c:pieChart>
        <c:varyColors val="1"/>
        <c:ser>
          <c:idx val="0"/>
          <c:order val="0"/>
          <c:tx>
            <c:strRef>
              <c:f>Sheet1!$B$1</c:f>
              <c:strCache>
                <c:ptCount val="1"/>
                <c:pt idx="0">
                  <c:v>图15:2019年1-4月和龙法院审结刑事案件罪名分布情况</c:v>
                </c:pt>
              </c:strCache>
            </c:strRef>
          </c:tx>
          <c:dLbls>
            <c:dLbl>
              <c:idx val="0"/>
              <c:layout>
                <c:manualLayout>
                  <c:x val="-0.12993456547098278"/>
                  <c:y val="8.2570303712036275E-2"/>
                </c:manualLayout>
              </c:layout>
              <c:tx>
                <c:rich>
                  <a:bodyPr/>
                  <a:lstStyle/>
                  <a:p>
                    <a:r>
                      <a:rPr lang="zh-CN" altLang="en-US"/>
                      <a:t>危害公共安全罪</a:t>
                    </a:r>
                    <a:r>
                      <a:rPr lang="en-US" altLang="zh-CN"/>
                      <a:t>, 20</a:t>
                    </a:r>
                    <a:r>
                      <a:rPr lang="zh-CN" altLang="en-US"/>
                      <a:t>件</a:t>
                    </a:r>
                    <a:r>
                      <a:rPr lang="en-US" altLang="zh-CN"/>
                      <a:t>, 32.26%</a:t>
                    </a:r>
                  </a:p>
                </c:rich>
              </c:tx>
              <c:showVal val="1"/>
              <c:showCatName val="1"/>
              <c:showPercent val="1"/>
            </c:dLbl>
            <c:dLbl>
              <c:idx val="1"/>
              <c:layout>
                <c:manualLayout>
                  <c:x val="-5.0290172061825608E-2"/>
                  <c:y val="-0.10394075740532439"/>
                </c:manualLayout>
              </c:layout>
              <c:tx>
                <c:rich>
                  <a:bodyPr/>
                  <a:lstStyle/>
                  <a:p>
                    <a:r>
                      <a:rPr lang="zh-CN" altLang="en-US"/>
                      <a:t>侵犯公民人身权利、民主权利罪</a:t>
                    </a:r>
                    <a:r>
                      <a:rPr lang="en-US" altLang="zh-CN"/>
                      <a:t>, 7</a:t>
                    </a:r>
                    <a:r>
                      <a:rPr lang="zh-CN" altLang="en-US"/>
                      <a:t>件</a:t>
                    </a:r>
                    <a:r>
                      <a:rPr lang="en-US" altLang="zh-CN"/>
                      <a:t>, 11.29%</a:t>
                    </a:r>
                  </a:p>
                </c:rich>
              </c:tx>
              <c:showVal val="1"/>
              <c:showCatName val="1"/>
              <c:showPercent val="1"/>
            </c:dLbl>
            <c:dLbl>
              <c:idx val="2"/>
              <c:layout>
                <c:manualLayout>
                  <c:x val="0.10367317366579179"/>
                  <c:y val="-0.12577052868391392"/>
                </c:manualLayout>
              </c:layout>
              <c:tx>
                <c:rich>
                  <a:bodyPr/>
                  <a:lstStyle/>
                  <a:p>
                    <a:r>
                      <a:rPr lang="zh-CN" altLang="en-US"/>
                      <a:t>妨害社会管理秩序罪</a:t>
                    </a:r>
                    <a:r>
                      <a:rPr lang="en-US" altLang="zh-CN"/>
                      <a:t>, 19</a:t>
                    </a:r>
                    <a:r>
                      <a:rPr lang="zh-CN" altLang="en-US"/>
                      <a:t>件</a:t>
                    </a:r>
                    <a:r>
                      <a:rPr lang="en-US" altLang="zh-CN"/>
                      <a:t>, 30.65%</a:t>
                    </a:r>
                  </a:p>
                </c:rich>
              </c:tx>
              <c:showVal val="1"/>
              <c:showCatName val="1"/>
              <c:showPercent val="1"/>
            </c:dLbl>
            <c:dLbl>
              <c:idx val="3"/>
              <c:layout>
                <c:manualLayout>
                  <c:x val="5.1597677894429934E-2"/>
                  <c:y val="0.1451912260967379"/>
                </c:manualLayout>
              </c:layout>
              <c:tx>
                <c:rich>
                  <a:bodyPr/>
                  <a:lstStyle/>
                  <a:p>
                    <a:r>
                      <a:rPr lang="zh-CN" altLang="en-US"/>
                      <a:t>侵犯财产罪</a:t>
                    </a:r>
                    <a:r>
                      <a:rPr lang="en-US" altLang="zh-CN"/>
                      <a:t>, 11</a:t>
                    </a:r>
                    <a:r>
                      <a:rPr lang="zh-CN" altLang="en-US"/>
                      <a:t>件</a:t>
                    </a:r>
                    <a:r>
                      <a:rPr lang="en-US" altLang="zh-CN"/>
                      <a:t>, 17.74%</a:t>
                    </a:r>
                  </a:p>
                </c:rich>
              </c:tx>
              <c:showVal val="1"/>
              <c:showCatName val="1"/>
              <c:showPercent val="1"/>
            </c:dLbl>
            <c:dLbl>
              <c:idx val="4"/>
              <c:layout>
                <c:manualLayout>
                  <c:x val="7.6429717118693494E-2"/>
                  <c:y val="0.10416666666666684"/>
                </c:manualLayout>
              </c:layout>
              <c:tx>
                <c:rich>
                  <a:bodyPr/>
                  <a:lstStyle/>
                  <a:p>
                    <a:r>
                      <a:rPr lang="zh-CN" altLang="en-US"/>
                      <a:t>破坏社会主义市场经济秩序罪</a:t>
                    </a:r>
                    <a:r>
                      <a:rPr lang="en-US" altLang="zh-CN"/>
                      <a:t>, 5</a:t>
                    </a:r>
                    <a:r>
                      <a:rPr lang="zh-CN" altLang="en-US"/>
                      <a:t>件</a:t>
                    </a:r>
                    <a:r>
                      <a:rPr lang="en-US" altLang="zh-CN"/>
                      <a:t>, 8.06%</a:t>
                    </a:r>
                  </a:p>
                </c:rich>
              </c:tx>
              <c:showVal val="1"/>
              <c:showCatName val="1"/>
              <c:showPercent val="1"/>
            </c:dLbl>
            <c:numFmt formatCode="0.00%" sourceLinked="0"/>
            <c:showVal val="1"/>
            <c:showCatName val="1"/>
            <c:showPercent val="1"/>
            <c:showLeaderLines val="1"/>
          </c:dLbls>
          <c:cat>
            <c:strRef>
              <c:f>Sheet1!$A$2:$A$6</c:f>
              <c:strCache>
                <c:ptCount val="5"/>
                <c:pt idx="0">
                  <c:v>危害公共安全罪</c:v>
                </c:pt>
                <c:pt idx="1">
                  <c:v>侵犯公民人身权利、民主权利罪</c:v>
                </c:pt>
                <c:pt idx="2">
                  <c:v>妨害社会管理秩序罪</c:v>
                </c:pt>
                <c:pt idx="3">
                  <c:v>侵犯财产罪</c:v>
                </c:pt>
                <c:pt idx="4">
                  <c:v>破坏社会主义市场经济秩序罪</c:v>
                </c:pt>
              </c:strCache>
            </c:strRef>
          </c:cat>
          <c:val>
            <c:numRef>
              <c:f>Sheet1!$B$2:$B$6</c:f>
              <c:numCache>
                <c:formatCode>General</c:formatCode>
                <c:ptCount val="5"/>
                <c:pt idx="0">
                  <c:v>20</c:v>
                </c:pt>
                <c:pt idx="1">
                  <c:v>7</c:v>
                </c:pt>
                <c:pt idx="2">
                  <c:v>19</c:v>
                </c:pt>
                <c:pt idx="3">
                  <c:v>11</c:v>
                </c:pt>
                <c:pt idx="4">
                  <c:v>5</c:v>
                </c:pt>
              </c:numCache>
            </c:numRef>
          </c:val>
        </c:ser>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6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CEAAB-C2D4-4E93-BAAA-6CE126B9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16</Pages>
  <Words>1375</Words>
  <Characters>7839</Characters>
  <Application>Microsoft Office Word</Application>
  <DocSecurity>0</DocSecurity>
  <Lines>65</Lines>
  <Paragraphs>18</Paragraphs>
  <ScaleCrop>false</ScaleCrop>
  <Company>微软中国</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中院审判管理综合情况</dc:title>
  <dc:subject/>
  <dc:creator>微软用户</dc:creator>
  <cp:keywords/>
  <dc:description/>
  <cp:lastModifiedBy>user</cp:lastModifiedBy>
  <cp:revision>84</cp:revision>
  <cp:lastPrinted>2019-07-03T02:31:00Z</cp:lastPrinted>
  <dcterms:created xsi:type="dcterms:W3CDTF">2019-05-07T02:48:00Z</dcterms:created>
  <dcterms:modified xsi:type="dcterms:W3CDTF">2019-11-20T02:12:00Z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